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61E5B" w14:textId="77777777" w:rsidR="003C635E" w:rsidRPr="006A22E7" w:rsidRDefault="003C635E" w:rsidP="003C635E">
      <w:pPr>
        <w:jc w:val="center"/>
        <w:rPr>
          <w:rFonts w:asciiTheme="majorHAnsi" w:hAnsiTheme="majorHAnsi" w:cstheme="majorHAnsi"/>
          <w:b/>
          <w:sz w:val="72"/>
          <w:lang w:val="fr-FR"/>
        </w:rPr>
      </w:pPr>
      <w:r w:rsidRPr="006A22E7">
        <w:rPr>
          <w:rFonts w:asciiTheme="majorHAnsi" w:hAnsiTheme="majorHAnsi" w:cstheme="majorHAnsi"/>
          <w:b/>
          <w:noProof/>
          <w:sz w:val="72"/>
          <w:lang w:val="fr-FR" w:eastAsia="fr-FR"/>
        </w:rPr>
        <w:drawing>
          <wp:anchor distT="0" distB="0" distL="114300" distR="114300" simplePos="0" relativeHeight="251659264" behindDoc="0" locked="0" layoutInCell="1" allowOverlap="1" wp14:anchorId="70552635" wp14:editId="532F1E0E">
            <wp:simplePos x="0" y="0"/>
            <wp:positionH relativeFrom="column">
              <wp:posOffset>-601980</wp:posOffset>
            </wp:positionH>
            <wp:positionV relativeFrom="paragraph">
              <wp:posOffset>-320040</wp:posOffset>
            </wp:positionV>
            <wp:extent cx="6651625" cy="1097280"/>
            <wp:effectExtent l="0" t="0" r="0" b="7620"/>
            <wp:wrapNone/>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1625" cy="1097280"/>
                    </a:xfrm>
                    <a:prstGeom prst="rect">
                      <a:avLst/>
                    </a:prstGeom>
                    <a:noFill/>
                  </pic:spPr>
                </pic:pic>
              </a:graphicData>
            </a:graphic>
          </wp:anchor>
        </w:drawing>
      </w:r>
    </w:p>
    <w:p w14:paraId="1A677735" w14:textId="77777777" w:rsidR="003079C4" w:rsidRPr="006A22E7" w:rsidRDefault="003079C4">
      <w:pPr>
        <w:jc w:val="center"/>
        <w:rPr>
          <w:rFonts w:asciiTheme="majorHAnsi" w:hAnsiTheme="majorHAnsi" w:cstheme="majorHAnsi"/>
          <w:b/>
          <w:noProof/>
          <w:sz w:val="36"/>
          <w:szCs w:val="36"/>
          <w:lang w:val="fr-FR" w:eastAsia="fr-FR"/>
        </w:rPr>
      </w:pPr>
    </w:p>
    <w:p w14:paraId="0E54E02F" w14:textId="2CD95692" w:rsidR="00D23FCE" w:rsidRPr="006A22E7" w:rsidRDefault="00C64E5D" w:rsidP="003079C4">
      <w:pPr>
        <w:jc w:val="center"/>
        <w:rPr>
          <w:rFonts w:asciiTheme="majorHAnsi" w:hAnsiTheme="majorHAnsi" w:cstheme="majorHAnsi"/>
          <w:b/>
          <w:sz w:val="36"/>
          <w:szCs w:val="36"/>
          <w:lang w:val="fr-FR"/>
        </w:rPr>
      </w:pPr>
      <w:r>
        <w:rPr>
          <w:rFonts w:asciiTheme="majorHAnsi" w:hAnsiTheme="majorHAnsi" w:cstheme="majorHAnsi"/>
          <w:b/>
          <w:noProof/>
          <w:sz w:val="36"/>
          <w:szCs w:val="36"/>
          <w:lang w:val="fr-FR" w:eastAsia="fr-FR"/>
        </w:rPr>
        <w:t xml:space="preserve">Dossier de </w:t>
      </w:r>
      <w:r w:rsidR="003079C4" w:rsidRPr="006A22E7">
        <w:rPr>
          <w:rFonts w:asciiTheme="majorHAnsi" w:hAnsiTheme="majorHAnsi" w:cstheme="majorHAnsi"/>
          <w:b/>
          <w:noProof/>
          <w:sz w:val="36"/>
          <w:szCs w:val="36"/>
          <w:lang w:val="fr-FR" w:eastAsia="fr-FR"/>
        </w:rPr>
        <w:t>presse</w:t>
      </w:r>
    </w:p>
    <w:p w14:paraId="692919D4" w14:textId="22092D81" w:rsidR="00927C44" w:rsidRPr="006A22E7" w:rsidRDefault="00340BC8">
      <w:pPr>
        <w:jc w:val="center"/>
        <w:rPr>
          <w:rFonts w:asciiTheme="majorHAnsi" w:hAnsiTheme="majorHAnsi" w:cstheme="majorHAnsi"/>
          <w:lang w:val="fr-FR"/>
        </w:rPr>
      </w:pPr>
      <w:r w:rsidRPr="006A22E7">
        <w:rPr>
          <w:rFonts w:asciiTheme="majorHAnsi" w:hAnsiTheme="majorHAnsi" w:cstheme="majorHAnsi"/>
          <w:i/>
          <w:sz w:val="40"/>
          <w:lang w:val="fr-FR"/>
        </w:rPr>
        <w:t xml:space="preserve">« Quels hommes sommes-nous </w:t>
      </w:r>
      <w:r w:rsidR="00DA421A" w:rsidRPr="006A22E7">
        <w:rPr>
          <w:rFonts w:asciiTheme="majorHAnsi" w:hAnsiTheme="majorHAnsi" w:cstheme="majorHAnsi"/>
          <w:i/>
          <w:sz w:val="40"/>
          <w:lang w:val="fr-FR"/>
        </w:rPr>
        <w:t>devenus</w:t>
      </w:r>
      <w:r w:rsidR="00BE6C56">
        <w:rPr>
          <w:rFonts w:asciiTheme="majorHAnsi" w:hAnsiTheme="majorHAnsi" w:cstheme="majorHAnsi"/>
          <w:i/>
          <w:sz w:val="40"/>
          <w:lang w:val="fr-FR"/>
        </w:rPr>
        <w:t xml:space="preserve"> </w:t>
      </w:r>
      <w:r w:rsidR="00DA421A" w:rsidRPr="006A22E7">
        <w:rPr>
          <w:rFonts w:asciiTheme="majorHAnsi" w:hAnsiTheme="majorHAnsi" w:cstheme="majorHAnsi"/>
          <w:i/>
          <w:sz w:val="40"/>
          <w:lang w:val="fr-FR"/>
        </w:rPr>
        <w:t>?</w:t>
      </w:r>
      <w:r w:rsidRPr="006A22E7">
        <w:rPr>
          <w:rFonts w:asciiTheme="majorHAnsi" w:hAnsiTheme="majorHAnsi" w:cstheme="majorHAnsi"/>
          <w:i/>
          <w:sz w:val="40"/>
          <w:lang w:val="fr-FR"/>
        </w:rPr>
        <w:t xml:space="preserve"> »</w:t>
      </w:r>
    </w:p>
    <w:p w14:paraId="68D0C10A" w14:textId="77777777" w:rsidR="00927C44" w:rsidRPr="006A22E7" w:rsidRDefault="00340BC8" w:rsidP="003079C4">
      <w:pPr>
        <w:jc w:val="center"/>
        <w:rPr>
          <w:rFonts w:asciiTheme="majorHAnsi" w:hAnsiTheme="majorHAnsi" w:cstheme="majorHAnsi"/>
          <w:b/>
          <w:lang w:val="fr-FR"/>
        </w:rPr>
      </w:pPr>
      <w:r w:rsidRPr="006A22E7">
        <w:rPr>
          <w:rFonts w:asciiTheme="majorHAnsi" w:hAnsiTheme="majorHAnsi" w:cstheme="majorHAnsi"/>
          <w:b/>
          <w:sz w:val="32"/>
          <w:lang w:val="fr-FR"/>
        </w:rPr>
        <w:t>André Chamson, itinéraire d’un humaniste au XX</w:t>
      </w:r>
      <w:r w:rsidRPr="00FA0609">
        <w:rPr>
          <w:rFonts w:asciiTheme="majorHAnsi" w:hAnsiTheme="majorHAnsi" w:cstheme="majorHAnsi"/>
          <w:b/>
          <w:sz w:val="32"/>
          <w:vertAlign w:val="superscript"/>
          <w:lang w:val="fr-FR"/>
        </w:rPr>
        <w:t>e</w:t>
      </w:r>
      <w:r w:rsidRPr="006A22E7">
        <w:rPr>
          <w:rFonts w:asciiTheme="majorHAnsi" w:hAnsiTheme="majorHAnsi" w:cstheme="majorHAnsi"/>
          <w:b/>
          <w:sz w:val="32"/>
          <w:lang w:val="fr-FR"/>
        </w:rPr>
        <w:t xml:space="preserve"> siècle</w:t>
      </w:r>
    </w:p>
    <w:p w14:paraId="2B8A9378" w14:textId="77777777" w:rsidR="00927C44" w:rsidRPr="006A22E7" w:rsidRDefault="00340BC8" w:rsidP="003079C4">
      <w:pPr>
        <w:spacing w:after="0"/>
        <w:jc w:val="center"/>
        <w:rPr>
          <w:rFonts w:asciiTheme="majorHAnsi" w:hAnsiTheme="majorHAnsi" w:cstheme="majorHAnsi"/>
          <w:sz w:val="28"/>
          <w:lang w:val="fr-FR"/>
        </w:rPr>
      </w:pPr>
      <w:r w:rsidRPr="006A22E7">
        <w:rPr>
          <w:rFonts w:asciiTheme="majorHAnsi" w:hAnsiTheme="majorHAnsi" w:cstheme="majorHAnsi"/>
          <w:sz w:val="28"/>
          <w:lang w:val="fr-FR"/>
        </w:rPr>
        <w:t>Exposition</w:t>
      </w:r>
      <w:r w:rsidRPr="006A22E7">
        <w:rPr>
          <w:rFonts w:asciiTheme="majorHAnsi" w:hAnsiTheme="majorHAnsi" w:cstheme="majorHAnsi"/>
          <w:sz w:val="28"/>
          <w:lang w:val="fr-FR"/>
        </w:rPr>
        <w:br/>
        <w:t>14 avril – 11 juillet 2026</w:t>
      </w:r>
      <w:r w:rsidRPr="006A22E7">
        <w:rPr>
          <w:rFonts w:asciiTheme="majorHAnsi" w:hAnsiTheme="majorHAnsi" w:cstheme="majorHAnsi"/>
          <w:sz w:val="28"/>
          <w:lang w:val="fr-FR"/>
        </w:rPr>
        <w:br/>
        <w:t>Carré d’Art – Galerie de l’atrium (-1)</w:t>
      </w:r>
    </w:p>
    <w:p w14:paraId="7E483F94" w14:textId="77777777" w:rsidR="00927C44" w:rsidRPr="006A22E7" w:rsidRDefault="007B2949">
      <w:pPr>
        <w:rPr>
          <w:rFonts w:asciiTheme="majorHAnsi" w:hAnsiTheme="majorHAnsi" w:cstheme="majorHAnsi"/>
          <w:lang w:val="fr-FR"/>
        </w:rPr>
      </w:pPr>
      <w:r w:rsidRPr="006A22E7">
        <w:rPr>
          <w:rFonts w:asciiTheme="majorHAnsi" w:hAnsiTheme="majorHAnsi" w:cstheme="majorHAnsi"/>
          <w:noProof/>
          <w:lang w:val="fr-FR" w:eastAsia="fr-FR"/>
        </w:rPr>
        <w:drawing>
          <wp:anchor distT="0" distB="0" distL="114300" distR="114300" simplePos="0" relativeHeight="251661312" behindDoc="0" locked="0" layoutInCell="1" allowOverlap="1" wp14:anchorId="7654C9AA" wp14:editId="02F6B3BA">
            <wp:simplePos x="0" y="0"/>
            <wp:positionH relativeFrom="column">
              <wp:posOffset>1121410</wp:posOffset>
            </wp:positionH>
            <wp:positionV relativeFrom="paragraph">
              <wp:posOffset>203200</wp:posOffset>
            </wp:positionV>
            <wp:extent cx="3266645" cy="4419216"/>
            <wp:effectExtent l="0" t="0" r="0" b="635"/>
            <wp:wrapNone/>
            <wp:docPr id="1" name="Image 1" descr="Affiche de l'événement André Chamson : quels hommes sommes-nous devenus ? Itinéraire d'un humani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Affiche de l'événement André Chamson : quels hommes sommes-nous devenus ? Itinéraire d'un humaniste"/>
                    <pic:cNvPicPr/>
                  </pic:nvPicPr>
                  <pic:blipFill>
                    <a:blip r:embed="rId9">
                      <a:extLst>
                        <a:ext uri="{28A0092B-C50C-407E-A947-70E740481C1C}">
                          <a14:useLocalDpi xmlns:a14="http://schemas.microsoft.com/office/drawing/2010/main" val="0"/>
                        </a:ext>
                      </a:extLst>
                    </a:blip>
                    <a:stretch>
                      <a:fillRect/>
                    </a:stretch>
                  </pic:blipFill>
                  <pic:spPr>
                    <a:xfrm>
                      <a:off x="0" y="0"/>
                      <a:ext cx="3266645" cy="4419216"/>
                    </a:xfrm>
                    <a:prstGeom prst="rect">
                      <a:avLst/>
                    </a:prstGeom>
                  </pic:spPr>
                </pic:pic>
              </a:graphicData>
            </a:graphic>
            <wp14:sizeRelH relativeFrom="margin">
              <wp14:pctWidth>0</wp14:pctWidth>
            </wp14:sizeRelH>
            <wp14:sizeRelV relativeFrom="margin">
              <wp14:pctHeight>0</wp14:pctHeight>
            </wp14:sizeRelV>
          </wp:anchor>
        </w:drawing>
      </w:r>
      <w:r w:rsidR="00340BC8" w:rsidRPr="006A22E7">
        <w:rPr>
          <w:rFonts w:asciiTheme="majorHAnsi" w:hAnsiTheme="majorHAnsi" w:cstheme="majorHAnsi"/>
          <w:lang w:val="fr-FR"/>
        </w:rPr>
        <w:br/>
        <w:t>[I</w:t>
      </w:r>
    </w:p>
    <w:p w14:paraId="1BBD6F9D" w14:textId="3BD88265" w:rsidR="00C874F7" w:rsidRPr="00C874F7" w:rsidRDefault="00340BC8" w:rsidP="00C874F7">
      <w:pPr>
        <w:rPr>
          <w:rFonts w:asciiTheme="majorHAnsi" w:hAnsiTheme="majorHAnsi" w:cstheme="majorHAnsi"/>
          <w:lang w:val="fr-FR"/>
        </w:rPr>
      </w:pPr>
      <w:r w:rsidRPr="006A22E7">
        <w:rPr>
          <w:rFonts w:asciiTheme="majorHAnsi" w:hAnsiTheme="majorHAnsi" w:cstheme="majorHAnsi"/>
          <w:lang w:val="fr-FR"/>
        </w:rPr>
        <w:br w:type="page"/>
      </w:r>
    </w:p>
    <w:p w14:paraId="4D74B6AA" w14:textId="77777777" w:rsidR="00C874F7" w:rsidRDefault="00C874F7" w:rsidP="00360D68">
      <w:pPr>
        <w:pStyle w:val="Titre1"/>
        <w:rPr>
          <w:rFonts w:cstheme="majorHAnsi"/>
          <w:lang w:val="fr-FR"/>
        </w:rPr>
      </w:pPr>
    </w:p>
    <w:p w14:paraId="0C8288B1" w14:textId="77777777" w:rsidR="00C874F7" w:rsidRDefault="00C874F7" w:rsidP="00C874F7">
      <w:pPr>
        <w:pStyle w:val="NormalWeb"/>
        <w:rPr>
          <w:color w:val="000000"/>
          <w:sz w:val="27"/>
          <w:szCs w:val="27"/>
        </w:rPr>
      </w:pPr>
    </w:p>
    <w:p w14:paraId="33244229" w14:textId="77777777" w:rsidR="00AB268F" w:rsidRDefault="00AB268F" w:rsidP="00C874F7">
      <w:pPr>
        <w:pStyle w:val="NormalWeb"/>
        <w:rPr>
          <w:rFonts w:ascii="Calibri" w:hAnsi="Calibri" w:cs="Calibri"/>
          <w:color w:val="000000"/>
          <w:sz w:val="26"/>
          <w:szCs w:val="26"/>
        </w:rPr>
      </w:pPr>
    </w:p>
    <w:p w14:paraId="6D009573" w14:textId="77777777" w:rsidR="00AB268F" w:rsidRDefault="00AB268F" w:rsidP="00C874F7">
      <w:pPr>
        <w:pStyle w:val="NormalWeb"/>
        <w:rPr>
          <w:rFonts w:ascii="Calibri" w:hAnsi="Calibri" w:cs="Calibri"/>
          <w:color w:val="000000"/>
          <w:sz w:val="26"/>
          <w:szCs w:val="26"/>
        </w:rPr>
      </w:pPr>
    </w:p>
    <w:p w14:paraId="1DDC3829" w14:textId="77777777" w:rsidR="00AB268F" w:rsidRDefault="00AB268F" w:rsidP="00C874F7">
      <w:pPr>
        <w:pStyle w:val="NormalWeb"/>
        <w:rPr>
          <w:rFonts w:ascii="Calibri" w:hAnsi="Calibri" w:cs="Calibri"/>
          <w:color w:val="000000"/>
          <w:sz w:val="26"/>
          <w:szCs w:val="26"/>
        </w:rPr>
      </w:pPr>
    </w:p>
    <w:p w14:paraId="5357E8E3" w14:textId="4F7823E3" w:rsidR="00C874F7" w:rsidRPr="00C874F7" w:rsidRDefault="00AB268F" w:rsidP="00C874F7">
      <w:pPr>
        <w:pStyle w:val="NormalWeb"/>
        <w:rPr>
          <w:rFonts w:ascii="Calibri" w:hAnsi="Calibri" w:cs="Calibri"/>
          <w:color w:val="000000"/>
          <w:sz w:val="26"/>
          <w:szCs w:val="26"/>
        </w:rPr>
      </w:pPr>
      <w:r w:rsidRPr="00C874F7">
        <w:rPr>
          <w:rFonts w:ascii="Calibri" w:hAnsi="Calibri" w:cs="Calibri"/>
          <w:color w:val="000000"/>
          <w:sz w:val="26"/>
          <w:szCs w:val="26"/>
        </w:rPr>
        <w:t xml:space="preserve">EDITO </w:t>
      </w:r>
    </w:p>
    <w:p w14:paraId="6E8E245A" w14:textId="77777777" w:rsidR="00C874F7" w:rsidRPr="00AB268F" w:rsidRDefault="00C874F7" w:rsidP="00C874F7">
      <w:pPr>
        <w:pStyle w:val="NormalWeb"/>
        <w:rPr>
          <w:rFonts w:ascii="Calibri" w:hAnsi="Calibri" w:cs="Calibri"/>
          <w:color w:val="002060"/>
          <w:sz w:val="26"/>
          <w:szCs w:val="26"/>
        </w:rPr>
      </w:pPr>
      <w:r w:rsidRPr="00AB268F">
        <w:rPr>
          <w:rFonts w:ascii="Calibri" w:hAnsi="Calibri" w:cs="Calibri"/>
          <w:color w:val="002060"/>
          <w:sz w:val="26"/>
          <w:szCs w:val="26"/>
        </w:rPr>
        <w:t>André Chamson, toute l’humanité cévenole au service de la France</w:t>
      </w:r>
    </w:p>
    <w:p w14:paraId="5E15935E" w14:textId="0ACE4789" w:rsidR="00C874F7" w:rsidRPr="00AB268F" w:rsidRDefault="00AB268F" w:rsidP="00C874F7">
      <w:pPr>
        <w:pStyle w:val="NormalWeb"/>
        <w:rPr>
          <w:rFonts w:ascii="Calibri" w:hAnsi="Calibri" w:cs="Calibri"/>
          <w:i/>
          <w:iCs/>
          <w:color w:val="000000"/>
          <w:sz w:val="26"/>
          <w:szCs w:val="26"/>
        </w:rPr>
      </w:pPr>
      <w:r>
        <w:rPr>
          <w:rFonts w:ascii="Calibri" w:hAnsi="Calibri" w:cs="Calibri"/>
          <w:color w:val="000000"/>
          <w:sz w:val="26"/>
          <w:szCs w:val="26"/>
        </w:rPr>
        <w:t>« </w:t>
      </w:r>
      <w:r w:rsidR="00C874F7" w:rsidRPr="00AB268F">
        <w:rPr>
          <w:rFonts w:ascii="Calibri" w:hAnsi="Calibri" w:cs="Calibri"/>
          <w:i/>
          <w:iCs/>
          <w:color w:val="000000"/>
          <w:sz w:val="26"/>
          <w:szCs w:val="26"/>
        </w:rPr>
        <w:t>Nîmes a une chance infinie d’avoir vu naître André Chamson et d’en posséder aujourd’hui, un fonds documentaire aussi riche.</w:t>
      </w:r>
    </w:p>
    <w:p w14:paraId="7CC374F5" w14:textId="77777777" w:rsidR="00C874F7" w:rsidRPr="00AB268F" w:rsidRDefault="00C874F7" w:rsidP="00C874F7">
      <w:pPr>
        <w:pStyle w:val="NormalWeb"/>
        <w:rPr>
          <w:rFonts w:ascii="Calibri" w:hAnsi="Calibri" w:cs="Calibri"/>
          <w:i/>
          <w:iCs/>
          <w:color w:val="000000"/>
          <w:sz w:val="26"/>
          <w:szCs w:val="26"/>
        </w:rPr>
      </w:pPr>
      <w:r w:rsidRPr="00AB268F">
        <w:rPr>
          <w:rFonts w:ascii="Calibri" w:hAnsi="Calibri" w:cs="Calibri"/>
          <w:i/>
          <w:iCs/>
          <w:color w:val="000000"/>
          <w:sz w:val="26"/>
          <w:szCs w:val="26"/>
        </w:rPr>
        <w:t>Tout à la fois archiviste devenu le directeur des Archives de France, résistant aux côtés des Républicains espagnols, puis face à l’Occupation nazie avec André Malraux, écrivain, membre de l’Académie Française… La vie d’André Chamson est une vie d’exception que nous sommes très fiers de vous présenter.</w:t>
      </w:r>
    </w:p>
    <w:p w14:paraId="716AC5D9" w14:textId="77777777" w:rsidR="00C874F7" w:rsidRPr="00AB268F" w:rsidRDefault="00C874F7" w:rsidP="00C874F7">
      <w:pPr>
        <w:pStyle w:val="NormalWeb"/>
        <w:rPr>
          <w:rFonts w:ascii="Calibri" w:hAnsi="Calibri" w:cs="Calibri"/>
          <w:i/>
          <w:iCs/>
          <w:color w:val="000000"/>
          <w:sz w:val="26"/>
          <w:szCs w:val="26"/>
        </w:rPr>
      </w:pPr>
      <w:r w:rsidRPr="00AB268F">
        <w:rPr>
          <w:rFonts w:ascii="Calibri" w:hAnsi="Calibri" w:cs="Calibri"/>
          <w:i/>
          <w:iCs/>
          <w:color w:val="000000"/>
          <w:sz w:val="26"/>
          <w:szCs w:val="26"/>
        </w:rPr>
        <w:t>Il pose un regard tendre sur nos Cévennes et notre passé Huguenots, qu’il raconte tout au long de son œuvre. Son exil parisien n’a jamais entamé son attachement.</w:t>
      </w:r>
    </w:p>
    <w:p w14:paraId="283516EF" w14:textId="65DAD225" w:rsidR="00C874F7" w:rsidRPr="00C874F7" w:rsidRDefault="00C874F7" w:rsidP="00C874F7">
      <w:pPr>
        <w:pStyle w:val="NormalWeb"/>
        <w:rPr>
          <w:rFonts w:ascii="Calibri" w:hAnsi="Calibri" w:cs="Calibri"/>
          <w:color w:val="000000"/>
          <w:sz w:val="26"/>
          <w:szCs w:val="26"/>
        </w:rPr>
      </w:pPr>
      <w:r w:rsidRPr="00AB268F">
        <w:rPr>
          <w:rFonts w:ascii="Calibri" w:hAnsi="Calibri" w:cs="Calibri"/>
          <w:i/>
          <w:iCs/>
          <w:color w:val="000000"/>
          <w:sz w:val="26"/>
          <w:szCs w:val="26"/>
        </w:rPr>
        <w:t>La fraternité est une force pour chacun de nous. Nous vous souhaitons une très belle visite de cette exposition.</w:t>
      </w:r>
      <w:r w:rsidR="00AB268F">
        <w:rPr>
          <w:rFonts w:ascii="Calibri" w:hAnsi="Calibri" w:cs="Calibri"/>
          <w:color w:val="000000"/>
          <w:sz w:val="26"/>
          <w:szCs w:val="26"/>
        </w:rPr>
        <w:t> »</w:t>
      </w:r>
    </w:p>
    <w:p w14:paraId="17BDA778" w14:textId="0C940D6D" w:rsidR="00C874F7" w:rsidRPr="00C874F7" w:rsidRDefault="00C874F7" w:rsidP="00C874F7">
      <w:pPr>
        <w:pStyle w:val="NormalWeb"/>
        <w:rPr>
          <w:rFonts w:ascii="Calibri" w:hAnsi="Calibri" w:cs="Calibri"/>
          <w:color w:val="000000"/>
          <w:sz w:val="26"/>
          <w:szCs w:val="26"/>
        </w:rPr>
      </w:pPr>
      <w:r w:rsidRPr="00C874F7">
        <w:rPr>
          <w:rFonts w:ascii="Calibri" w:hAnsi="Calibri" w:cs="Calibri"/>
          <w:color w:val="000000"/>
          <w:sz w:val="26"/>
          <w:szCs w:val="26"/>
        </w:rPr>
        <w:t>Vincent Bouget, maire de Nîmes</w:t>
      </w:r>
      <w:r w:rsidR="00AB268F">
        <w:rPr>
          <w:rFonts w:ascii="Calibri" w:hAnsi="Calibri" w:cs="Calibri"/>
          <w:color w:val="000000"/>
          <w:sz w:val="26"/>
          <w:szCs w:val="26"/>
        </w:rPr>
        <w:t>,</w:t>
      </w:r>
    </w:p>
    <w:p w14:paraId="61CE557F" w14:textId="77777777" w:rsidR="00C874F7" w:rsidRPr="00C874F7" w:rsidRDefault="00C874F7" w:rsidP="00C874F7">
      <w:pPr>
        <w:pStyle w:val="NormalWeb"/>
        <w:rPr>
          <w:rFonts w:ascii="Calibri" w:hAnsi="Calibri" w:cs="Calibri"/>
          <w:color w:val="000000"/>
          <w:sz w:val="26"/>
          <w:szCs w:val="26"/>
        </w:rPr>
      </w:pPr>
      <w:r w:rsidRPr="00C874F7">
        <w:rPr>
          <w:rFonts w:ascii="Calibri" w:hAnsi="Calibri" w:cs="Calibri"/>
          <w:color w:val="000000"/>
          <w:sz w:val="26"/>
          <w:szCs w:val="26"/>
        </w:rPr>
        <w:t>Denis Lanoy, adjoint aux Arts, à la Culture, aux Equipements culturels, et à l’Education populaire</w:t>
      </w:r>
    </w:p>
    <w:p w14:paraId="2CD5FBCC" w14:textId="77777777" w:rsidR="00C874F7" w:rsidRDefault="00C874F7" w:rsidP="00360D68">
      <w:pPr>
        <w:pStyle w:val="Titre1"/>
        <w:rPr>
          <w:rFonts w:cstheme="majorHAnsi"/>
          <w:lang w:val="fr-FR"/>
        </w:rPr>
      </w:pPr>
    </w:p>
    <w:p w14:paraId="5E2D3954" w14:textId="77777777" w:rsidR="00C874F7" w:rsidRDefault="00C874F7" w:rsidP="00360D68">
      <w:pPr>
        <w:pStyle w:val="Titre1"/>
        <w:rPr>
          <w:rFonts w:cstheme="majorHAnsi"/>
          <w:lang w:val="fr-FR"/>
        </w:rPr>
      </w:pPr>
    </w:p>
    <w:p w14:paraId="18188881" w14:textId="77777777" w:rsidR="00C874F7" w:rsidRDefault="00C874F7" w:rsidP="00360D68">
      <w:pPr>
        <w:pStyle w:val="Titre1"/>
        <w:rPr>
          <w:rFonts w:cstheme="majorHAnsi"/>
          <w:lang w:val="fr-FR"/>
        </w:rPr>
      </w:pPr>
    </w:p>
    <w:p w14:paraId="47D4D91A" w14:textId="77777777" w:rsidR="00D46BF6" w:rsidRPr="00D46BF6" w:rsidRDefault="00D46BF6" w:rsidP="00D46BF6">
      <w:pPr>
        <w:rPr>
          <w:lang w:val="fr-FR"/>
        </w:rPr>
      </w:pPr>
    </w:p>
    <w:p w14:paraId="2A885270" w14:textId="38A62836" w:rsidR="00C42A7F" w:rsidRPr="00360D68" w:rsidRDefault="00340BC8" w:rsidP="00360D68">
      <w:pPr>
        <w:pStyle w:val="Titre1"/>
        <w:rPr>
          <w:rFonts w:cstheme="majorHAnsi"/>
          <w:lang w:val="fr-FR"/>
        </w:rPr>
      </w:pPr>
      <w:r w:rsidRPr="006A22E7">
        <w:rPr>
          <w:rFonts w:cstheme="majorHAnsi"/>
          <w:lang w:val="fr-FR"/>
        </w:rPr>
        <w:lastRenderedPageBreak/>
        <w:t>Présentation de l’exposition</w:t>
      </w:r>
    </w:p>
    <w:p w14:paraId="0BF5037F" w14:textId="77777777" w:rsidR="00C874F7" w:rsidRDefault="00C874F7">
      <w:pPr>
        <w:rPr>
          <w:rFonts w:asciiTheme="majorHAnsi" w:hAnsiTheme="majorHAnsi" w:cstheme="majorHAnsi"/>
          <w:lang w:val="fr-FR"/>
        </w:rPr>
      </w:pPr>
    </w:p>
    <w:p w14:paraId="4ACF4A49" w14:textId="6AD5178A" w:rsidR="00927C44" w:rsidRPr="006A22E7" w:rsidRDefault="00340BC8">
      <w:pPr>
        <w:rPr>
          <w:rFonts w:asciiTheme="majorHAnsi" w:hAnsiTheme="majorHAnsi" w:cstheme="majorHAnsi"/>
          <w:lang w:val="fr-FR"/>
        </w:rPr>
      </w:pPr>
      <w:r w:rsidRPr="006A22E7">
        <w:rPr>
          <w:rFonts w:asciiTheme="majorHAnsi" w:hAnsiTheme="majorHAnsi" w:cstheme="majorHAnsi"/>
          <w:lang w:val="fr-FR"/>
        </w:rPr>
        <w:t>André Chamson (1900</w:t>
      </w:r>
      <w:r w:rsidRPr="006A22E7">
        <w:rPr>
          <w:rFonts w:ascii="Cambria Math" w:hAnsi="Cambria Math" w:cs="Cambria Math"/>
          <w:lang w:val="fr-FR"/>
        </w:rPr>
        <w:t>‑</w:t>
      </w:r>
      <w:r w:rsidRPr="006A22E7">
        <w:rPr>
          <w:rFonts w:asciiTheme="majorHAnsi" w:hAnsiTheme="majorHAnsi" w:cstheme="majorHAnsi"/>
          <w:lang w:val="fr-FR"/>
        </w:rPr>
        <w:t>1983) a travers</w:t>
      </w:r>
      <w:r w:rsidRPr="006A22E7">
        <w:rPr>
          <w:rFonts w:ascii="Calibri" w:hAnsi="Calibri" w:cs="Calibri"/>
          <w:lang w:val="fr-FR"/>
        </w:rPr>
        <w:t>é</w:t>
      </w:r>
      <w:r w:rsidRPr="006A22E7">
        <w:rPr>
          <w:rFonts w:asciiTheme="majorHAnsi" w:hAnsiTheme="majorHAnsi" w:cstheme="majorHAnsi"/>
          <w:lang w:val="fr-FR"/>
        </w:rPr>
        <w:t xml:space="preserve"> le XX</w:t>
      </w:r>
      <w:r w:rsidRPr="000B56AE">
        <w:rPr>
          <w:rFonts w:asciiTheme="majorHAnsi" w:hAnsiTheme="majorHAnsi" w:cstheme="majorHAnsi"/>
          <w:vertAlign w:val="superscript"/>
          <w:lang w:val="fr-FR"/>
        </w:rPr>
        <w:t>e</w:t>
      </w:r>
      <w:r w:rsidRPr="006A22E7">
        <w:rPr>
          <w:rFonts w:asciiTheme="majorHAnsi" w:hAnsiTheme="majorHAnsi" w:cstheme="majorHAnsi"/>
          <w:lang w:val="fr-FR"/>
        </w:rPr>
        <w:t xml:space="preserve"> si</w:t>
      </w:r>
      <w:r w:rsidRPr="006A22E7">
        <w:rPr>
          <w:rFonts w:ascii="Calibri" w:hAnsi="Calibri" w:cs="Calibri"/>
          <w:lang w:val="fr-FR"/>
        </w:rPr>
        <w:t>è</w:t>
      </w:r>
      <w:r w:rsidRPr="006A22E7">
        <w:rPr>
          <w:rFonts w:asciiTheme="majorHAnsi" w:hAnsiTheme="majorHAnsi" w:cstheme="majorHAnsi"/>
          <w:lang w:val="fr-FR"/>
        </w:rPr>
        <w:t>cle en d</w:t>
      </w:r>
      <w:r w:rsidRPr="006A22E7">
        <w:rPr>
          <w:rFonts w:ascii="Calibri" w:hAnsi="Calibri" w:cs="Calibri"/>
          <w:lang w:val="fr-FR"/>
        </w:rPr>
        <w:t>é</w:t>
      </w:r>
      <w:r w:rsidRPr="006A22E7">
        <w:rPr>
          <w:rFonts w:asciiTheme="majorHAnsi" w:hAnsiTheme="majorHAnsi" w:cstheme="majorHAnsi"/>
          <w:lang w:val="fr-FR"/>
        </w:rPr>
        <w:t xml:space="preserve">fendant des valeurs humanistes dans son </w:t>
      </w:r>
      <w:r w:rsidRPr="006A22E7">
        <w:rPr>
          <w:rFonts w:ascii="Calibri" w:hAnsi="Calibri" w:cs="Calibri"/>
          <w:lang w:val="fr-FR"/>
        </w:rPr>
        <w:t>œ</w:t>
      </w:r>
      <w:r w:rsidRPr="006A22E7">
        <w:rPr>
          <w:rFonts w:asciiTheme="majorHAnsi" w:hAnsiTheme="majorHAnsi" w:cstheme="majorHAnsi"/>
          <w:lang w:val="fr-FR"/>
        </w:rPr>
        <w:t>uvre litt</w:t>
      </w:r>
      <w:r w:rsidRPr="006A22E7">
        <w:rPr>
          <w:rFonts w:ascii="Calibri" w:hAnsi="Calibri" w:cs="Calibri"/>
          <w:lang w:val="fr-FR"/>
        </w:rPr>
        <w:t>é</w:t>
      </w:r>
      <w:r w:rsidRPr="006A22E7">
        <w:rPr>
          <w:rFonts w:asciiTheme="majorHAnsi" w:hAnsiTheme="majorHAnsi" w:cstheme="majorHAnsi"/>
          <w:lang w:val="fr-FR"/>
        </w:rPr>
        <w:t>raire et par son engagement intellectuel. N</w:t>
      </w:r>
      <w:r w:rsidRPr="006A22E7">
        <w:rPr>
          <w:rFonts w:ascii="Calibri" w:hAnsi="Calibri" w:cs="Calibri"/>
          <w:lang w:val="fr-FR"/>
        </w:rPr>
        <w:t>é</w:t>
      </w:r>
      <w:r w:rsidRPr="006A22E7">
        <w:rPr>
          <w:rFonts w:asciiTheme="majorHAnsi" w:hAnsiTheme="majorHAnsi" w:cstheme="majorHAnsi"/>
          <w:lang w:val="fr-FR"/>
        </w:rPr>
        <w:t xml:space="preserve"> </w:t>
      </w:r>
      <w:r w:rsidRPr="006A22E7">
        <w:rPr>
          <w:rFonts w:ascii="Calibri" w:hAnsi="Calibri" w:cs="Calibri"/>
          <w:lang w:val="fr-FR"/>
        </w:rPr>
        <w:t>à</w:t>
      </w:r>
      <w:r w:rsidRPr="006A22E7">
        <w:rPr>
          <w:rFonts w:asciiTheme="majorHAnsi" w:hAnsiTheme="majorHAnsi" w:cstheme="majorHAnsi"/>
          <w:lang w:val="fr-FR"/>
        </w:rPr>
        <w:t xml:space="preserve"> N</w:t>
      </w:r>
      <w:r w:rsidRPr="006A22E7">
        <w:rPr>
          <w:rFonts w:ascii="Calibri" w:hAnsi="Calibri" w:cs="Calibri"/>
          <w:lang w:val="fr-FR"/>
        </w:rPr>
        <w:t>î</w:t>
      </w:r>
      <w:r w:rsidRPr="006A22E7">
        <w:rPr>
          <w:rFonts w:asciiTheme="majorHAnsi" w:hAnsiTheme="majorHAnsi" w:cstheme="majorHAnsi"/>
          <w:lang w:val="fr-FR"/>
        </w:rPr>
        <w:t>mes, il allie l</w:t>
      </w:r>
      <w:r w:rsidRPr="006A22E7">
        <w:rPr>
          <w:rFonts w:ascii="Calibri" w:hAnsi="Calibri" w:cs="Calibri"/>
          <w:lang w:val="fr-FR"/>
        </w:rPr>
        <w:t>’</w:t>
      </w:r>
      <w:r w:rsidRPr="006A22E7">
        <w:rPr>
          <w:rFonts w:asciiTheme="majorHAnsi" w:hAnsiTheme="majorHAnsi" w:cstheme="majorHAnsi"/>
          <w:lang w:val="fr-FR"/>
        </w:rPr>
        <w:t>ancrage c</w:t>
      </w:r>
      <w:r w:rsidRPr="006A22E7">
        <w:rPr>
          <w:rFonts w:ascii="Calibri" w:hAnsi="Calibri" w:cs="Calibri"/>
          <w:lang w:val="fr-FR"/>
        </w:rPr>
        <w:t>é</w:t>
      </w:r>
      <w:r w:rsidRPr="006A22E7">
        <w:rPr>
          <w:rFonts w:asciiTheme="majorHAnsi" w:hAnsiTheme="majorHAnsi" w:cstheme="majorHAnsi"/>
          <w:lang w:val="fr-FR"/>
        </w:rPr>
        <w:t xml:space="preserve">venol </w:t>
      </w:r>
      <w:r w:rsidRPr="006A22E7">
        <w:rPr>
          <w:rFonts w:ascii="Calibri" w:hAnsi="Calibri" w:cs="Calibri"/>
          <w:lang w:val="fr-FR"/>
        </w:rPr>
        <w:t>à</w:t>
      </w:r>
      <w:r w:rsidRPr="006A22E7">
        <w:rPr>
          <w:rFonts w:asciiTheme="majorHAnsi" w:hAnsiTheme="majorHAnsi" w:cstheme="majorHAnsi"/>
          <w:lang w:val="fr-FR"/>
        </w:rPr>
        <w:t xml:space="preserve"> un id</w:t>
      </w:r>
      <w:r w:rsidRPr="006A22E7">
        <w:rPr>
          <w:rFonts w:ascii="Calibri" w:hAnsi="Calibri" w:cs="Calibri"/>
          <w:lang w:val="fr-FR"/>
        </w:rPr>
        <w:t>é</w:t>
      </w:r>
      <w:r w:rsidRPr="006A22E7">
        <w:rPr>
          <w:rFonts w:asciiTheme="majorHAnsi" w:hAnsiTheme="majorHAnsi" w:cstheme="majorHAnsi"/>
          <w:lang w:val="fr-FR"/>
        </w:rPr>
        <w:t>al universel. L</w:t>
      </w:r>
      <w:r w:rsidRPr="006A22E7">
        <w:rPr>
          <w:rFonts w:ascii="Calibri" w:hAnsi="Calibri" w:cs="Calibri"/>
          <w:lang w:val="fr-FR"/>
        </w:rPr>
        <w:t>’</w:t>
      </w:r>
      <w:r w:rsidRPr="006A22E7">
        <w:rPr>
          <w:rFonts w:asciiTheme="majorHAnsi" w:hAnsiTheme="majorHAnsi" w:cstheme="majorHAnsi"/>
          <w:lang w:val="fr-FR"/>
        </w:rPr>
        <w:t>h</w:t>
      </w:r>
      <w:r w:rsidRPr="006A22E7">
        <w:rPr>
          <w:rFonts w:ascii="Calibri" w:hAnsi="Calibri" w:cs="Calibri"/>
          <w:lang w:val="fr-FR"/>
        </w:rPr>
        <w:t>é</w:t>
      </w:r>
      <w:r w:rsidRPr="006A22E7">
        <w:rPr>
          <w:rFonts w:asciiTheme="majorHAnsi" w:hAnsiTheme="majorHAnsi" w:cstheme="majorHAnsi"/>
          <w:lang w:val="fr-FR"/>
        </w:rPr>
        <w:t>ritage protestant de ses anc</w:t>
      </w:r>
      <w:r w:rsidRPr="006A22E7">
        <w:rPr>
          <w:rFonts w:ascii="Calibri" w:hAnsi="Calibri" w:cs="Calibri"/>
          <w:lang w:val="fr-FR"/>
        </w:rPr>
        <w:t>ê</w:t>
      </w:r>
      <w:r w:rsidRPr="006A22E7">
        <w:rPr>
          <w:rFonts w:asciiTheme="majorHAnsi" w:hAnsiTheme="majorHAnsi" w:cstheme="majorHAnsi"/>
          <w:lang w:val="fr-FR"/>
        </w:rPr>
        <w:t xml:space="preserve">tres </w:t>
      </w:r>
      <w:r w:rsidR="00F47943">
        <w:rPr>
          <w:rFonts w:asciiTheme="majorHAnsi" w:hAnsiTheme="majorHAnsi" w:cstheme="majorHAnsi"/>
          <w:lang w:val="fr-FR"/>
        </w:rPr>
        <w:t>entretient</w:t>
      </w:r>
      <w:r w:rsidRPr="006A22E7">
        <w:rPr>
          <w:rFonts w:asciiTheme="majorHAnsi" w:hAnsiTheme="majorHAnsi" w:cstheme="majorHAnsi"/>
          <w:lang w:val="fr-FR"/>
        </w:rPr>
        <w:t xml:space="preserve"> sa détermination à « résister » et à défendre la liberté.</w:t>
      </w:r>
    </w:p>
    <w:p w14:paraId="0D61A3D2" w14:textId="77777777" w:rsidR="006A22E7" w:rsidRPr="006A22E7" w:rsidRDefault="006A22E7">
      <w:pPr>
        <w:rPr>
          <w:rFonts w:asciiTheme="majorHAnsi" w:hAnsiTheme="majorHAnsi" w:cstheme="majorHAnsi"/>
          <w:lang w:val="fr-FR"/>
        </w:rPr>
      </w:pPr>
      <w:r w:rsidRPr="000B56AE">
        <w:rPr>
          <w:rFonts w:asciiTheme="majorHAnsi" w:hAnsiTheme="majorHAnsi" w:cstheme="majorHAnsi"/>
          <w:lang w:val="fr-FR"/>
        </w:rPr>
        <w:t>Le destin de cet écrivain prend son souffle dans l’enfance gardoise et s’épanouit à Paris avec les amitiés et les responsabilités – en temps de paix, en temps de guerre –, puis le monde « devient [sa] paroisse », car le destin national rayonne à l’étranger.</w:t>
      </w:r>
    </w:p>
    <w:p w14:paraId="75D665D5" w14:textId="7DFBDEED" w:rsidR="00927C44" w:rsidRPr="006A22E7" w:rsidRDefault="00340BC8">
      <w:pPr>
        <w:rPr>
          <w:rFonts w:asciiTheme="majorHAnsi" w:hAnsiTheme="majorHAnsi" w:cstheme="majorHAnsi"/>
          <w:noProof/>
          <w:lang w:val="fr-FR"/>
        </w:rPr>
      </w:pPr>
      <w:r w:rsidRPr="006A22E7">
        <w:rPr>
          <w:rFonts w:asciiTheme="majorHAnsi" w:hAnsiTheme="majorHAnsi" w:cstheme="majorHAnsi"/>
          <w:lang w:val="fr-FR"/>
        </w:rPr>
        <w:t>Romancier, essayiste, conservateur du musée du Petit Palais, officier supérieur de la brigade Alsace</w:t>
      </w:r>
      <w:r w:rsidRPr="006A22E7">
        <w:rPr>
          <w:rFonts w:ascii="Cambria Math" w:hAnsi="Cambria Math" w:cs="Cambria Math"/>
          <w:lang w:val="fr-FR"/>
        </w:rPr>
        <w:t>‑</w:t>
      </w:r>
      <w:r w:rsidRPr="006A22E7">
        <w:rPr>
          <w:rFonts w:asciiTheme="majorHAnsi" w:hAnsiTheme="majorHAnsi" w:cstheme="majorHAnsi"/>
          <w:lang w:val="fr-FR"/>
        </w:rPr>
        <w:t>Lorraine, membre de l</w:t>
      </w:r>
      <w:r w:rsidRPr="006A22E7">
        <w:rPr>
          <w:rFonts w:ascii="Calibri" w:hAnsi="Calibri" w:cs="Calibri"/>
          <w:lang w:val="fr-FR"/>
        </w:rPr>
        <w:t>’</w:t>
      </w:r>
      <w:r w:rsidRPr="006A22E7">
        <w:rPr>
          <w:rFonts w:asciiTheme="majorHAnsi" w:hAnsiTheme="majorHAnsi" w:cstheme="majorHAnsi"/>
          <w:lang w:val="fr-FR"/>
        </w:rPr>
        <w:t>Acad</w:t>
      </w:r>
      <w:r w:rsidRPr="006A22E7">
        <w:rPr>
          <w:rFonts w:ascii="Calibri" w:hAnsi="Calibri" w:cs="Calibri"/>
          <w:lang w:val="fr-FR"/>
        </w:rPr>
        <w:t>é</w:t>
      </w:r>
      <w:r w:rsidRPr="006A22E7">
        <w:rPr>
          <w:rFonts w:asciiTheme="majorHAnsi" w:hAnsiTheme="majorHAnsi" w:cstheme="majorHAnsi"/>
          <w:lang w:val="fr-FR"/>
        </w:rPr>
        <w:t>mie fran</w:t>
      </w:r>
      <w:r w:rsidRPr="006A22E7">
        <w:rPr>
          <w:rFonts w:ascii="Calibri" w:hAnsi="Calibri" w:cs="Calibri"/>
          <w:lang w:val="fr-FR"/>
        </w:rPr>
        <w:t>ç</w:t>
      </w:r>
      <w:r w:rsidRPr="006A22E7">
        <w:rPr>
          <w:rFonts w:asciiTheme="majorHAnsi" w:hAnsiTheme="majorHAnsi" w:cstheme="majorHAnsi"/>
          <w:lang w:val="fr-FR"/>
        </w:rPr>
        <w:t>aise, pr</w:t>
      </w:r>
      <w:r w:rsidRPr="006A22E7">
        <w:rPr>
          <w:rFonts w:ascii="Calibri" w:hAnsi="Calibri" w:cs="Calibri"/>
          <w:lang w:val="fr-FR"/>
        </w:rPr>
        <w:t>é</w:t>
      </w:r>
      <w:r w:rsidRPr="006A22E7">
        <w:rPr>
          <w:rFonts w:asciiTheme="majorHAnsi" w:hAnsiTheme="majorHAnsi" w:cstheme="majorHAnsi"/>
          <w:lang w:val="fr-FR"/>
        </w:rPr>
        <w:t>sident international du Pen Club et directeur des Archives nationales, André Chamson a connu plusieurs vies.</w:t>
      </w:r>
      <w:r w:rsidR="006A22E7" w:rsidRPr="00BF0B74">
        <w:rPr>
          <w:color w:val="000000"/>
          <w:sz w:val="27"/>
          <w:szCs w:val="27"/>
          <w:lang w:val="fr-FR"/>
        </w:rPr>
        <w:t xml:space="preserve"> </w:t>
      </w:r>
      <w:r w:rsidR="006A22E7" w:rsidRPr="006A22E7">
        <w:rPr>
          <w:rFonts w:asciiTheme="majorHAnsi" w:hAnsiTheme="majorHAnsi" w:cstheme="majorHAnsi"/>
          <w:noProof/>
          <w:lang w:val="fr-FR"/>
        </w:rPr>
        <w:t xml:space="preserve">De </w:t>
      </w:r>
      <w:r w:rsidR="006A22E7" w:rsidRPr="000B56AE">
        <w:rPr>
          <w:rFonts w:asciiTheme="majorHAnsi" w:hAnsiTheme="majorHAnsi" w:cstheme="majorHAnsi"/>
          <w:i/>
          <w:iCs/>
          <w:noProof/>
          <w:lang w:val="fr-FR"/>
        </w:rPr>
        <w:t>Roux le bandit</w:t>
      </w:r>
      <w:r w:rsidR="006A22E7" w:rsidRPr="006A22E7">
        <w:rPr>
          <w:rFonts w:asciiTheme="majorHAnsi" w:hAnsiTheme="majorHAnsi" w:cstheme="majorHAnsi"/>
          <w:noProof/>
          <w:lang w:val="fr-FR"/>
        </w:rPr>
        <w:t xml:space="preserve">, </w:t>
      </w:r>
      <w:r w:rsidR="00BF0B74">
        <w:rPr>
          <w:rFonts w:asciiTheme="majorHAnsi" w:hAnsiTheme="majorHAnsi" w:cstheme="majorHAnsi"/>
          <w:noProof/>
          <w:lang w:val="fr-FR"/>
        </w:rPr>
        <w:t>premier roman publié</w:t>
      </w:r>
      <w:r w:rsidR="006A22E7" w:rsidRPr="006A22E7">
        <w:rPr>
          <w:rFonts w:asciiTheme="majorHAnsi" w:hAnsiTheme="majorHAnsi" w:cstheme="majorHAnsi"/>
          <w:noProof/>
          <w:lang w:val="fr-FR"/>
        </w:rPr>
        <w:t xml:space="preserve">, à </w:t>
      </w:r>
      <w:r w:rsidR="006A22E7" w:rsidRPr="000B56AE">
        <w:rPr>
          <w:rFonts w:asciiTheme="majorHAnsi" w:hAnsiTheme="majorHAnsi" w:cstheme="majorHAnsi"/>
          <w:i/>
          <w:iCs/>
          <w:noProof/>
          <w:lang w:val="fr-FR"/>
        </w:rPr>
        <w:t>Il faut vi</w:t>
      </w:r>
      <w:r w:rsidR="00702587">
        <w:rPr>
          <w:rFonts w:asciiTheme="majorHAnsi" w:hAnsiTheme="majorHAnsi" w:cstheme="majorHAnsi"/>
          <w:i/>
          <w:iCs/>
          <w:noProof/>
          <w:lang w:val="fr-FR"/>
        </w:rPr>
        <w:t>v</w:t>
      </w:r>
      <w:r w:rsidR="006A22E7" w:rsidRPr="000B56AE">
        <w:rPr>
          <w:rFonts w:asciiTheme="majorHAnsi" w:hAnsiTheme="majorHAnsi" w:cstheme="majorHAnsi"/>
          <w:i/>
          <w:iCs/>
          <w:noProof/>
          <w:lang w:val="fr-FR"/>
        </w:rPr>
        <w:t>re vieux</w:t>
      </w:r>
      <w:r w:rsidR="006A22E7" w:rsidRPr="006A22E7">
        <w:rPr>
          <w:rFonts w:asciiTheme="majorHAnsi" w:hAnsiTheme="majorHAnsi" w:cstheme="majorHAnsi"/>
          <w:noProof/>
          <w:lang w:val="fr-FR"/>
        </w:rPr>
        <w:t xml:space="preserve">, réflexion bienveillante publiée à titre posthume, en passant par </w:t>
      </w:r>
      <w:r w:rsidR="006A22E7" w:rsidRPr="000B56AE">
        <w:rPr>
          <w:rFonts w:asciiTheme="majorHAnsi" w:hAnsiTheme="majorHAnsi" w:cstheme="majorHAnsi"/>
          <w:i/>
          <w:iCs/>
          <w:noProof/>
          <w:lang w:val="fr-FR"/>
        </w:rPr>
        <w:t>Le puits des miracles</w:t>
      </w:r>
      <w:r w:rsidR="006A22E7" w:rsidRPr="006A22E7">
        <w:rPr>
          <w:rFonts w:asciiTheme="majorHAnsi" w:hAnsiTheme="majorHAnsi" w:cstheme="majorHAnsi"/>
          <w:noProof/>
          <w:lang w:val="fr-FR"/>
        </w:rPr>
        <w:t>, roman de la maturité coïncidant avec l’Occupation et la guerre, les mêmes convictions nourrissent une œuvre interrogeant notre humanité.</w:t>
      </w:r>
    </w:p>
    <w:p w14:paraId="3D0DA593" w14:textId="1D5BB988" w:rsidR="00360D68" w:rsidRDefault="00360D68">
      <w:pPr>
        <w:rPr>
          <w:rFonts w:asciiTheme="majorHAnsi" w:hAnsiTheme="majorHAnsi" w:cstheme="majorHAnsi"/>
          <w:noProof/>
          <w:lang w:val="fr-FR"/>
        </w:rPr>
      </w:pPr>
      <w:r w:rsidRPr="00360D68">
        <w:rPr>
          <w:rFonts w:asciiTheme="majorHAnsi" w:hAnsiTheme="majorHAnsi" w:cstheme="majorHAnsi"/>
          <w:noProof/>
          <w:lang w:val="fr-FR"/>
        </w:rPr>
        <w:t xml:space="preserve">La bibliothèque du Carré d’Art à Nîmes conserve un fonds exceptionnel sur André Chamson. Ces archives de première main proviennent d’un don ayant eu lieu en 2021, complété en 2024. Nous y trouvons les manuscrits de l’écrivain, la correspondance, des photographies… L’exposition </w:t>
      </w:r>
      <w:r w:rsidRPr="000B56AE">
        <w:rPr>
          <w:rFonts w:asciiTheme="majorHAnsi" w:hAnsiTheme="majorHAnsi" w:cstheme="majorHAnsi"/>
          <w:i/>
          <w:iCs/>
          <w:noProof/>
          <w:lang w:val="fr-FR"/>
        </w:rPr>
        <w:t>« Quels hommes sommes-nous devenus ? » André Chamson, itinéraire d’un humaniste au XX</w:t>
      </w:r>
      <w:r w:rsidRPr="000B56AE">
        <w:rPr>
          <w:rFonts w:asciiTheme="majorHAnsi" w:hAnsiTheme="majorHAnsi" w:cstheme="majorHAnsi"/>
          <w:i/>
          <w:iCs/>
          <w:noProof/>
          <w:vertAlign w:val="superscript"/>
          <w:lang w:val="fr-FR"/>
        </w:rPr>
        <w:t>e</w:t>
      </w:r>
      <w:r w:rsidRPr="000B56AE">
        <w:rPr>
          <w:rFonts w:asciiTheme="majorHAnsi" w:hAnsiTheme="majorHAnsi" w:cstheme="majorHAnsi"/>
          <w:i/>
          <w:iCs/>
          <w:noProof/>
          <w:lang w:val="fr-FR"/>
        </w:rPr>
        <w:t xml:space="preserve"> siècle</w:t>
      </w:r>
      <w:r w:rsidRPr="00360D68">
        <w:rPr>
          <w:rFonts w:asciiTheme="majorHAnsi" w:hAnsiTheme="majorHAnsi" w:cstheme="majorHAnsi"/>
          <w:noProof/>
          <w:lang w:val="fr-FR"/>
        </w:rPr>
        <w:t xml:space="preserve"> valorisera ce fonds remarquable, en retraçant le parcours de l’homme et le cheminement de son œuvre multiple. Et le catalogue de l’exposition participera à la redécouverte de cet écrivain</w:t>
      </w:r>
      <w:r w:rsidR="00BF0B74">
        <w:rPr>
          <w:rFonts w:asciiTheme="majorHAnsi" w:hAnsiTheme="majorHAnsi" w:cstheme="majorHAnsi"/>
          <w:noProof/>
          <w:lang w:val="fr-FR"/>
        </w:rPr>
        <w:t>.</w:t>
      </w:r>
    </w:p>
    <w:p w14:paraId="4F95C25B" w14:textId="77777777" w:rsidR="00C42A7F" w:rsidRPr="00360D68" w:rsidRDefault="00340BC8" w:rsidP="00360D68">
      <w:pPr>
        <w:pStyle w:val="Titre1"/>
        <w:rPr>
          <w:rFonts w:cstheme="majorHAnsi"/>
          <w:lang w:val="fr-FR"/>
        </w:rPr>
      </w:pPr>
      <w:r w:rsidRPr="006A22E7">
        <w:rPr>
          <w:rFonts w:cstheme="majorHAnsi"/>
          <w:lang w:val="fr-FR"/>
        </w:rPr>
        <w:t>Informations pratiques</w:t>
      </w:r>
    </w:p>
    <w:tbl>
      <w:tblPr>
        <w:tblStyle w:val="Grilledutableau"/>
        <w:tblW w:w="0" w:type="auto"/>
        <w:tblLook w:val="04A0" w:firstRow="1" w:lastRow="0" w:firstColumn="1" w:lastColumn="0" w:noHBand="0" w:noVBand="1"/>
      </w:tblPr>
      <w:tblGrid>
        <w:gridCol w:w="4315"/>
        <w:gridCol w:w="4315"/>
      </w:tblGrid>
      <w:tr w:rsidR="00927C44" w:rsidRPr="006A22E7" w14:paraId="66425BD3" w14:textId="77777777">
        <w:tc>
          <w:tcPr>
            <w:tcW w:w="4320" w:type="dxa"/>
          </w:tcPr>
          <w:p w14:paraId="3F4E019D" w14:textId="77777777" w:rsidR="00927C44" w:rsidRPr="006A22E7" w:rsidRDefault="00340BC8">
            <w:pPr>
              <w:rPr>
                <w:rFonts w:asciiTheme="majorHAnsi" w:hAnsiTheme="majorHAnsi" w:cstheme="majorHAnsi"/>
                <w:lang w:val="fr-FR"/>
              </w:rPr>
            </w:pPr>
            <w:r w:rsidRPr="006A22E7">
              <w:rPr>
                <w:rFonts w:asciiTheme="majorHAnsi" w:hAnsiTheme="majorHAnsi" w:cstheme="majorHAnsi"/>
                <w:lang w:val="fr-FR"/>
              </w:rPr>
              <w:t>Exposition</w:t>
            </w:r>
          </w:p>
        </w:tc>
        <w:tc>
          <w:tcPr>
            <w:tcW w:w="4320" w:type="dxa"/>
          </w:tcPr>
          <w:p w14:paraId="2EA0B4BC" w14:textId="77777777" w:rsidR="00927C44" w:rsidRPr="006A22E7" w:rsidRDefault="00340BC8">
            <w:pPr>
              <w:rPr>
                <w:rFonts w:asciiTheme="majorHAnsi" w:hAnsiTheme="majorHAnsi" w:cstheme="majorHAnsi"/>
                <w:lang w:val="fr-FR"/>
              </w:rPr>
            </w:pPr>
            <w:r w:rsidRPr="006A22E7">
              <w:rPr>
                <w:rFonts w:asciiTheme="majorHAnsi" w:hAnsiTheme="majorHAnsi" w:cstheme="majorHAnsi"/>
                <w:lang w:val="fr-FR"/>
              </w:rPr>
              <w:t>14 avril – 11 juillet 2026</w:t>
            </w:r>
          </w:p>
        </w:tc>
      </w:tr>
      <w:tr w:rsidR="00927C44" w:rsidRPr="006A22E7" w14:paraId="614DCF8E" w14:textId="77777777">
        <w:tc>
          <w:tcPr>
            <w:tcW w:w="4320" w:type="dxa"/>
          </w:tcPr>
          <w:p w14:paraId="1AC98B17" w14:textId="77777777" w:rsidR="00927C44" w:rsidRPr="006A22E7" w:rsidRDefault="00340BC8">
            <w:pPr>
              <w:rPr>
                <w:rFonts w:asciiTheme="majorHAnsi" w:hAnsiTheme="majorHAnsi" w:cstheme="majorHAnsi"/>
                <w:lang w:val="fr-FR"/>
              </w:rPr>
            </w:pPr>
            <w:r w:rsidRPr="006A22E7">
              <w:rPr>
                <w:rFonts w:asciiTheme="majorHAnsi" w:hAnsiTheme="majorHAnsi" w:cstheme="majorHAnsi"/>
                <w:lang w:val="fr-FR"/>
              </w:rPr>
              <w:t>Vernissage</w:t>
            </w:r>
          </w:p>
        </w:tc>
        <w:tc>
          <w:tcPr>
            <w:tcW w:w="4320" w:type="dxa"/>
          </w:tcPr>
          <w:p w14:paraId="40E9B83D" w14:textId="77777777" w:rsidR="00927C44" w:rsidRPr="006A22E7" w:rsidRDefault="00340BC8">
            <w:pPr>
              <w:rPr>
                <w:rFonts w:asciiTheme="majorHAnsi" w:hAnsiTheme="majorHAnsi" w:cstheme="majorHAnsi"/>
                <w:lang w:val="fr-FR"/>
              </w:rPr>
            </w:pPr>
            <w:r w:rsidRPr="006A22E7">
              <w:rPr>
                <w:rFonts w:asciiTheme="majorHAnsi" w:hAnsiTheme="majorHAnsi" w:cstheme="majorHAnsi"/>
                <w:lang w:val="fr-FR"/>
              </w:rPr>
              <w:t>14 avril 2026 – 18h</w:t>
            </w:r>
          </w:p>
        </w:tc>
      </w:tr>
      <w:tr w:rsidR="00927C44" w:rsidRPr="00FA08D0" w14:paraId="523F782A" w14:textId="77777777">
        <w:tc>
          <w:tcPr>
            <w:tcW w:w="4320" w:type="dxa"/>
          </w:tcPr>
          <w:p w14:paraId="01205ACC" w14:textId="77777777" w:rsidR="00927C44" w:rsidRPr="006A22E7" w:rsidRDefault="00340BC8">
            <w:pPr>
              <w:rPr>
                <w:rFonts w:asciiTheme="majorHAnsi" w:hAnsiTheme="majorHAnsi" w:cstheme="majorHAnsi"/>
                <w:lang w:val="fr-FR"/>
              </w:rPr>
            </w:pPr>
            <w:r w:rsidRPr="006A22E7">
              <w:rPr>
                <w:rFonts w:asciiTheme="majorHAnsi" w:hAnsiTheme="majorHAnsi" w:cstheme="majorHAnsi"/>
                <w:lang w:val="fr-FR"/>
              </w:rPr>
              <w:t>Lieu</w:t>
            </w:r>
          </w:p>
        </w:tc>
        <w:tc>
          <w:tcPr>
            <w:tcW w:w="4320" w:type="dxa"/>
          </w:tcPr>
          <w:p w14:paraId="51480047" w14:textId="77777777" w:rsidR="00927C44" w:rsidRPr="006A22E7" w:rsidRDefault="00340BC8">
            <w:pPr>
              <w:rPr>
                <w:rFonts w:asciiTheme="majorHAnsi" w:hAnsiTheme="majorHAnsi" w:cstheme="majorHAnsi"/>
                <w:lang w:val="fr-FR"/>
              </w:rPr>
            </w:pPr>
            <w:r w:rsidRPr="006A22E7">
              <w:rPr>
                <w:rFonts w:asciiTheme="majorHAnsi" w:hAnsiTheme="majorHAnsi" w:cstheme="majorHAnsi"/>
                <w:lang w:val="fr-FR"/>
              </w:rPr>
              <w:t>Carré d’Art – Galerie de l’atrium (-1)</w:t>
            </w:r>
          </w:p>
        </w:tc>
      </w:tr>
    </w:tbl>
    <w:p w14:paraId="67F1B66D" w14:textId="77777777" w:rsidR="00927C44" w:rsidRPr="006A22E7" w:rsidRDefault="00340BC8">
      <w:pPr>
        <w:pStyle w:val="Titre1"/>
        <w:rPr>
          <w:rFonts w:cstheme="majorHAnsi"/>
          <w:lang w:val="fr-FR"/>
        </w:rPr>
      </w:pPr>
      <w:r w:rsidRPr="006A22E7">
        <w:rPr>
          <w:rFonts w:cstheme="majorHAnsi"/>
          <w:lang w:val="fr-FR"/>
        </w:rPr>
        <w:t>Le fonds Chamson</w:t>
      </w:r>
    </w:p>
    <w:p w14:paraId="3EF06544" w14:textId="1C1317A8" w:rsidR="002E31E4" w:rsidRDefault="00FA138C" w:rsidP="00FA138C">
      <w:pPr>
        <w:rPr>
          <w:rFonts w:asciiTheme="majorHAnsi" w:hAnsiTheme="majorHAnsi" w:cstheme="majorHAnsi"/>
          <w:lang w:val="fr-FR"/>
        </w:rPr>
      </w:pPr>
      <w:r w:rsidRPr="00FA138C">
        <w:rPr>
          <w:rFonts w:asciiTheme="majorHAnsi" w:hAnsiTheme="majorHAnsi" w:cstheme="majorHAnsi"/>
          <w:lang w:val="fr-FR"/>
        </w:rPr>
        <w:t xml:space="preserve">En 2021, de la part de Frédérique Hébrard, la fille de Chamson, puis, en 2024, grâce aux petits-enfants de l’écrivain, la bibliothèque Carré d’Art de Nîmes a reçu un don exceptionnel : des dizaines de cartons, des milliers de documents déjà en partie classés – n’oublions pas qu’André Chamson et Lucie Mazauric étaient un couple d’archivistes – des manuscrits, des lettres, des photographies, des dessins… </w:t>
      </w:r>
    </w:p>
    <w:p w14:paraId="1BB4930B" w14:textId="25E01A9E" w:rsidR="00FA138C" w:rsidRPr="00FA138C" w:rsidRDefault="00FA138C" w:rsidP="00FA138C">
      <w:pPr>
        <w:rPr>
          <w:rFonts w:asciiTheme="majorHAnsi" w:hAnsiTheme="majorHAnsi" w:cstheme="majorHAnsi"/>
          <w:lang w:val="fr-FR"/>
        </w:rPr>
      </w:pPr>
      <w:r w:rsidRPr="00FA138C">
        <w:rPr>
          <w:rFonts w:asciiTheme="majorHAnsi" w:hAnsiTheme="majorHAnsi" w:cstheme="majorHAnsi"/>
          <w:lang w:val="fr-FR"/>
        </w:rPr>
        <w:lastRenderedPageBreak/>
        <w:t>Près de 150 boîtes ont fait l’objet d’un catalogage sur le</w:t>
      </w:r>
      <w:r w:rsidR="00BF0B74">
        <w:rPr>
          <w:rFonts w:asciiTheme="majorHAnsi" w:hAnsiTheme="majorHAnsi" w:cstheme="majorHAnsi"/>
          <w:lang w:val="fr-FR"/>
        </w:rPr>
        <w:t xml:space="preserve"> Catalogue collectif de France</w:t>
      </w:r>
      <w:r w:rsidRPr="00FA138C">
        <w:rPr>
          <w:rFonts w:asciiTheme="majorHAnsi" w:hAnsiTheme="majorHAnsi" w:cstheme="majorHAnsi"/>
          <w:lang w:val="fr-FR"/>
        </w:rPr>
        <w:t xml:space="preserve"> ; ce qui lui donne une visibilité accrue, un chercheur japonais ayant déjà contacté la bibliothèque par cet intermédiaire. Ces trésors sont aujourd’hui conservés dans la ville natale de l’écrivain. Ils rejoignent la « réserve précieuse » de l’une des 54 bibliothèques municipales classées en France. </w:t>
      </w:r>
      <w:r w:rsidR="00BF0B74">
        <w:rPr>
          <w:rFonts w:asciiTheme="majorHAnsi" w:hAnsiTheme="majorHAnsi" w:cstheme="majorHAnsi"/>
          <w:lang w:val="fr-FR"/>
        </w:rPr>
        <w:t>I</w:t>
      </w:r>
      <w:r w:rsidRPr="00FA138C">
        <w:rPr>
          <w:rFonts w:asciiTheme="majorHAnsi" w:hAnsiTheme="majorHAnsi" w:cstheme="majorHAnsi"/>
          <w:lang w:val="fr-FR"/>
        </w:rPr>
        <w:t>ls seront valorisés lors de l’exposition et du colloque Chamson, et par la publication d’un livre cofinancé par le ministère de la Culture et les éditions Alcide.</w:t>
      </w:r>
    </w:p>
    <w:p w14:paraId="7979DF44" w14:textId="77777777" w:rsidR="00927C44" w:rsidRPr="006A22E7" w:rsidRDefault="00340BC8">
      <w:pPr>
        <w:pStyle w:val="Titre1"/>
        <w:rPr>
          <w:rFonts w:cstheme="majorHAnsi"/>
          <w:lang w:val="fr-FR"/>
        </w:rPr>
      </w:pPr>
      <w:r w:rsidRPr="006A22E7">
        <w:rPr>
          <w:rFonts w:cstheme="majorHAnsi"/>
          <w:lang w:val="fr-FR"/>
        </w:rPr>
        <w:t>Colloque « Quels hommes sommes</w:t>
      </w:r>
      <w:r w:rsidRPr="006A22E7">
        <w:rPr>
          <w:rFonts w:ascii="Cambria Math" w:hAnsi="Cambria Math" w:cs="Cambria Math"/>
          <w:lang w:val="fr-FR"/>
        </w:rPr>
        <w:t>‑</w:t>
      </w:r>
      <w:r w:rsidRPr="006A22E7">
        <w:rPr>
          <w:rFonts w:cstheme="majorHAnsi"/>
          <w:lang w:val="fr-FR"/>
        </w:rPr>
        <w:t xml:space="preserve">nous </w:t>
      </w:r>
      <w:proofErr w:type="gramStart"/>
      <w:r w:rsidR="00297CB7" w:rsidRPr="006A22E7">
        <w:rPr>
          <w:rFonts w:cstheme="majorHAnsi"/>
          <w:lang w:val="fr-FR"/>
        </w:rPr>
        <w:t>devenus?</w:t>
      </w:r>
      <w:proofErr w:type="gramEnd"/>
      <w:r w:rsidRPr="006A22E7">
        <w:rPr>
          <w:rFonts w:cstheme="majorHAnsi"/>
          <w:lang w:val="fr-FR"/>
        </w:rPr>
        <w:t xml:space="preserve"> »</w:t>
      </w:r>
    </w:p>
    <w:p w14:paraId="59C218C0" w14:textId="77777777" w:rsidR="00BF0B74" w:rsidRDefault="00340BC8" w:rsidP="00BF0B74">
      <w:pPr>
        <w:rPr>
          <w:rFonts w:asciiTheme="majorHAnsi" w:hAnsiTheme="majorHAnsi" w:cstheme="majorHAnsi"/>
          <w:lang w:val="fr-FR"/>
        </w:rPr>
      </w:pPr>
      <w:r w:rsidRPr="006A22E7">
        <w:rPr>
          <w:rFonts w:asciiTheme="majorHAnsi" w:hAnsiTheme="majorHAnsi" w:cstheme="majorHAnsi"/>
          <w:lang w:val="fr-FR"/>
        </w:rPr>
        <w:t>24 – 25 avril 2026</w:t>
      </w:r>
      <w:r w:rsidR="00BF0B74">
        <w:rPr>
          <w:rFonts w:asciiTheme="majorHAnsi" w:hAnsiTheme="majorHAnsi" w:cstheme="majorHAnsi"/>
          <w:lang w:val="fr-FR"/>
        </w:rPr>
        <w:t xml:space="preserve"> </w:t>
      </w:r>
    </w:p>
    <w:p w14:paraId="28CFC600" w14:textId="149BE0AA" w:rsidR="00BF0B74" w:rsidRDefault="00BF0B74" w:rsidP="00BF0B74">
      <w:pPr>
        <w:rPr>
          <w:rFonts w:asciiTheme="majorHAnsi" w:hAnsiTheme="majorHAnsi" w:cstheme="majorHAnsi"/>
          <w:i/>
          <w:lang w:val="fr-FR"/>
        </w:rPr>
      </w:pPr>
      <w:r w:rsidRPr="006A22E7">
        <w:rPr>
          <w:rFonts w:asciiTheme="majorHAnsi" w:hAnsiTheme="majorHAnsi" w:cstheme="majorHAnsi"/>
          <w:i/>
          <w:lang w:val="fr-FR"/>
        </w:rPr>
        <w:t xml:space="preserve">Avec l’aimable participation de l’association </w:t>
      </w:r>
      <w:r>
        <w:rPr>
          <w:rFonts w:asciiTheme="majorHAnsi" w:hAnsiTheme="majorHAnsi" w:cstheme="majorHAnsi"/>
          <w:i/>
          <w:lang w:val="fr-FR"/>
        </w:rPr>
        <w:t>« </w:t>
      </w:r>
      <w:r w:rsidRPr="006A22E7">
        <w:rPr>
          <w:rFonts w:asciiTheme="majorHAnsi" w:hAnsiTheme="majorHAnsi" w:cstheme="majorHAnsi"/>
          <w:i/>
          <w:lang w:val="fr-FR"/>
        </w:rPr>
        <w:t>Les amis d’André Chamson</w:t>
      </w:r>
      <w:r>
        <w:rPr>
          <w:rFonts w:asciiTheme="majorHAnsi" w:hAnsiTheme="majorHAnsi" w:cstheme="majorHAnsi"/>
          <w:i/>
          <w:lang w:val="fr-FR"/>
        </w:rPr>
        <w:t> »</w:t>
      </w:r>
      <w:r w:rsidRPr="006A22E7">
        <w:rPr>
          <w:rFonts w:asciiTheme="majorHAnsi" w:hAnsiTheme="majorHAnsi" w:cstheme="majorHAnsi"/>
          <w:i/>
          <w:lang w:val="fr-FR"/>
        </w:rPr>
        <w:t>.</w:t>
      </w:r>
    </w:p>
    <w:p w14:paraId="1BD90205" w14:textId="25354C5F" w:rsidR="002E31E4" w:rsidRPr="00BF0B74" w:rsidRDefault="00806AE4" w:rsidP="00806AE4">
      <w:pPr>
        <w:rPr>
          <w:rFonts w:asciiTheme="majorHAnsi" w:hAnsiTheme="majorHAnsi" w:cstheme="majorHAnsi"/>
          <w:iCs/>
          <w:lang w:val="fr-FR"/>
        </w:rPr>
      </w:pPr>
      <w:r w:rsidRPr="00BF0B74">
        <w:rPr>
          <w:rFonts w:asciiTheme="majorHAnsi" w:hAnsiTheme="majorHAnsi" w:cstheme="majorHAnsi"/>
          <w:iCs/>
          <w:lang w:val="fr-FR"/>
        </w:rPr>
        <w:t xml:space="preserve">Autour du colloque : le 23 avril à 18h30, projection du film </w:t>
      </w:r>
      <w:r w:rsidRPr="00BF0B74">
        <w:rPr>
          <w:rFonts w:asciiTheme="majorHAnsi" w:hAnsiTheme="majorHAnsi" w:cstheme="majorHAnsi"/>
          <w:i/>
          <w:lang w:val="fr-FR"/>
        </w:rPr>
        <w:t>Hommage à la Catalogne</w:t>
      </w:r>
      <w:r w:rsidRPr="00BF0B74">
        <w:rPr>
          <w:rFonts w:asciiTheme="majorHAnsi" w:hAnsiTheme="majorHAnsi" w:cstheme="majorHAnsi"/>
          <w:iCs/>
          <w:lang w:val="fr-FR"/>
        </w:rPr>
        <w:t>, avec le réalisateur et le musicien de la bande sonore.</w:t>
      </w:r>
    </w:p>
    <w:p w14:paraId="6F2F292B" w14:textId="77777777" w:rsidR="00806AE4" w:rsidRPr="006A22E7" w:rsidRDefault="00806AE4" w:rsidP="00806AE4">
      <w:pPr>
        <w:pStyle w:val="Paragraphedeliste"/>
        <w:numPr>
          <w:ilvl w:val="0"/>
          <w:numId w:val="10"/>
        </w:numPr>
        <w:rPr>
          <w:rFonts w:asciiTheme="majorHAnsi" w:hAnsiTheme="majorHAnsi" w:cstheme="majorHAnsi"/>
          <w:b/>
          <w:lang w:val="fr-FR"/>
        </w:rPr>
      </w:pPr>
      <w:r w:rsidRPr="006A22E7">
        <w:rPr>
          <w:rFonts w:asciiTheme="majorHAnsi" w:hAnsiTheme="majorHAnsi" w:cstheme="majorHAnsi"/>
          <w:b/>
          <w:lang w:val="fr-FR"/>
        </w:rPr>
        <w:t>Vendredi 24 avril</w:t>
      </w:r>
    </w:p>
    <w:p w14:paraId="7F4B4F07"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10h-10h30 : accueil et propos introductifs (élu à la Culture, direction des Bibliothèques de Nîmes).</w:t>
      </w:r>
    </w:p>
    <w:p w14:paraId="0723BBDA" w14:textId="1A51D99F"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10h30-11h</w:t>
      </w:r>
      <w:r w:rsidR="00BF0B74">
        <w:rPr>
          <w:rFonts w:asciiTheme="majorHAnsi" w:hAnsiTheme="majorHAnsi" w:cstheme="majorHAnsi"/>
          <w:lang w:val="fr-FR"/>
        </w:rPr>
        <w:t>15</w:t>
      </w:r>
      <w:r w:rsidRPr="006A22E7">
        <w:rPr>
          <w:rFonts w:asciiTheme="majorHAnsi" w:hAnsiTheme="majorHAnsi" w:cstheme="majorHAnsi"/>
          <w:lang w:val="fr-FR"/>
        </w:rPr>
        <w:t xml:space="preserve"> : </w:t>
      </w:r>
      <w:r w:rsidRPr="00866037">
        <w:rPr>
          <w:rFonts w:asciiTheme="majorHAnsi" w:hAnsiTheme="majorHAnsi" w:cstheme="majorHAnsi"/>
          <w:b/>
          <w:lang w:val="fr-FR"/>
        </w:rPr>
        <w:t xml:space="preserve">André Chamson – </w:t>
      </w:r>
      <w:r w:rsidRPr="00866037">
        <w:rPr>
          <w:rFonts w:asciiTheme="majorHAnsi" w:hAnsiTheme="majorHAnsi" w:cstheme="majorHAnsi"/>
          <w:b/>
          <w:i/>
          <w:lang w:val="fr-FR"/>
        </w:rPr>
        <w:t xml:space="preserve">De Roux le bandit </w:t>
      </w:r>
      <w:r w:rsidRPr="000B56AE">
        <w:rPr>
          <w:rFonts w:asciiTheme="majorHAnsi" w:hAnsiTheme="majorHAnsi" w:cstheme="majorHAnsi"/>
          <w:b/>
          <w:iCs/>
          <w:lang w:val="fr-FR"/>
        </w:rPr>
        <w:t>à la brigade Alsace-Lorraine</w:t>
      </w:r>
      <w:r w:rsidRPr="006A22E7">
        <w:rPr>
          <w:rFonts w:asciiTheme="majorHAnsi" w:hAnsiTheme="majorHAnsi" w:cstheme="majorHAnsi"/>
          <w:lang w:val="fr-FR"/>
        </w:rPr>
        <w:t>, par Micheline Cellier et lecture de textes par Catherine Velle.</w:t>
      </w:r>
    </w:p>
    <w:p w14:paraId="39AC7A65"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xml:space="preserve">· 11h30-12h15 : </w:t>
      </w:r>
      <w:r w:rsidRPr="00866037">
        <w:rPr>
          <w:rFonts w:asciiTheme="majorHAnsi" w:hAnsiTheme="majorHAnsi" w:cstheme="majorHAnsi"/>
          <w:b/>
          <w:lang w:val="fr-FR"/>
        </w:rPr>
        <w:t xml:space="preserve">Les romans de l’Occupation : </w:t>
      </w:r>
      <w:r w:rsidRPr="00866037">
        <w:rPr>
          <w:rFonts w:asciiTheme="majorHAnsi" w:hAnsiTheme="majorHAnsi" w:cstheme="majorHAnsi"/>
          <w:b/>
          <w:i/>
          <w:lang w:val="fr-FR"/>
        </w:rPr>
        <w:t xml:space="preserve">Le Puits des miracles </w:t>
      </w:r>
      <w:r w:rsidRPr="000B56AE">
        <w:rPr>
          <w:rFonts w:asciiTheme="majorHAnsi" w:hAnsiTheme="majorHAnsi" w:cstheme="majorHAnsi"/>
          <w:b/>
          <w:iCs/>
          <w:lang w:val="fr-FR"/>
        </w:rPr>
        <w:t>de Chamson</w:t>
      </w:r>
      <w:r w:rsidRPr="00866037">
        <w:rPr>
          <w:rFonts w:asciiTheme="majorHAnsi" w:hAnsiTheme="majorHAnsi" w:cstheme="majorHAnsi"/>
          <w:b/>
          <w:i/>
          <w:lang w:val="fr-FR"/>
        </w:rPr>
        <w:t xml:space="preserve"> </w:t>
      </w:r>
      <w:r w:rsidRPr="00866037">
        <w:rPr>
          <w:rFonts w:asciiTheme="majorHAnsi" w:hAnsiTheme="majorHAnsi" w:cstheme="majorHAnsi"/>
          <w:b/>
          <w:lang w:val="fr-FR"/>
        </w:rPr>
        <w:t>et</w:t>
      </w:r>
      <w:r w:rsidRPr="00866037">
        <w:rPr>
          <w:rFonts w:asciiTheme="majorHAnsi" w:hAnsiTheme="majorHAnsi" w:cstheme="majorHAnsi"/>
          <w:b/>
          <w:i/>
          <w:lang w:val="fr-FR"/>
        </w:rPr>
        <w:t xml:space="preserve"> La Peste </w:t>
      </w:r>
      <w:r w:rsidRPr="000B56AE">
        <w:rPr>
          <w:rFonts w:asciiTheme="majorHAnsi" w:hAnsiTheme="majorHAnsi" w:cstheme="majorHAnsi"/>
          <w:b/>
          <w:iCs/>
          <w:lang w:val="fr-FR"/>
        </w:rPr>
        <w:t>de Camus</w:t>
      </w:r>
      <w:r w:rsidRPr="006A22E7">
        <w:rPr>
          <w:rFonts w:asciiTheme="majorHAnsi" w:hAnsiTheme="majorHAnsi" w:cstheme="majorHAnsi"/>
          <w:lang w:val="fr-FR"/>
        </w:rPr>
        <w:t>, par Patrick Cabanel.</w:t>
      </w:r>
    </w:p>
    <w:p w14:paraId="40AA4F1C"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12h30-14h00 : déjeuner.</w:t>
      </w:r>
    </w:p>
    <w:p w14:paraId="60A9C946"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xml:space="preserve">· 14h-14h45 </w:t>
      </w:r>
      <w:r w:rsidRPr="00866037">
        <w:rPr>
          <w:rFonts w:asciiTheme="majorHAnsi" w:hAnsiTheme="majorHAnsi" w:cstheme="majorHAnsi"/>
          <w:b/>
          <w:lang w:val="fr-FR"/>
        </w:rPr>
        <w:t xml:space="preserve">: La possibilité d’une île dans l’imaginaire du </w:t>
      </w:r>
      <w:r w:rsidRPr="00866037">
        <w:rPr>
          <w:rFonts w:asciiTheme="majorHAnsi" w:hAnsiTheme="majorHAnsi" w:cstheme="majorHAnsi"/>
          <w:b/>
          <w:i/>
          <w:lang w:val="fr-FR"/>
        </w:rPr>
        <w:t>Puits des miracles</w:t>
      </w:r>
      <w:r w:rsidRPr="00866037">
        <w:rPr>
          <w:rFonts w:asciiTheme="majorHAnsi" w:hAnsiTheme="majorHAnsi" w:cstheme="majorHAnsi"/>
          <w:b/>
          <w:lang w:val="fr-FR"/>
        </w:rPr>
        <w:t xml:space="preserve"> d’André Chamson,</w:t>
      </w:r>
      <w:r w:rsidRPr="006A22E7">
        <w:rPr>
          <w:rFonts w:asciiTheme="majorHAnsi" w:hAnsiTheme="majorHAnsi" w:cstheme="majorHAnsi"/>
          <w:lang w:val="fr-FR"/>
        </w:rPr>
        <w:t xml:space="preserve"> par Peter Tame.</w:t>
      </w:r>
    </w:p>
    <w:p w14:paraId="230C6841"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xml:space="preserve">· 15h-15h45 </w:t>
      </w:r>
      <w:r w:rsidRPr="00866037">
        <w:rPr>
          <w:rFonts w:asciiTheme="majorHAnsi" w:hAnsiTheme="majorHAnsi" w:cstheme="majorHAnsi"/>
          <w:b/>
          <w:lang w:val="fr-FR"/>
        </w:rPr>
        <w:t>: « Mais c’est une autre histoire qui recommence. » André Chamson et la jeunesse, du symbole au secret</w:t>
      </w:r>
      <w:r w:rsidRPr="006A22E7">
        <w:rPr>
          <w:rFonts w:asciiTheme="majorHAnsi" w:hAnsiTheme="majorHAnsi" w:cstheme="majorHAnsi"/>
          <w:lang w:val="fr-FR"/>
        </w:rPr>
        <w:t>, par Maxime Berges.</w:t>
      </w:r>
    </w:p>
    <w:p w14:paraId="0CBC7672" w14:textId="37A2304E" w:rsidR="00806AE4" w:rsidRDefault="00806AE4" w:rsidP="00806AE4">
      <w:pPr>
        <w:rPr>
          <w:rFonts w:asciiTheme="majorHAnsi" w:hAnsiTheme="majorHAnsi" w:cstheme="majorHAnsi"/>
          <w:lang w:val="fr-FR"/>
        </w:rPr>
      </w:pPr>
      <w:r w:rsidRPr="006A22E7">
        <w:rPr>
          <w:rFonts w:asciiTheme="majorHAnsi" w:hAnsiTheme="majorHAnsi" w:cstheme="majorHAnsi"/>
          <w:lang w:val="fr-FR"/>
        </w:rPr>
        <w:t xml:space="preserve">· 16h-16h45 </w:t>
      </w:r>
      <w:r w:rsidRPr="00866037">
        <w:rPr>
          <w:rFonts w:asciiTheme="majorHAnsi" w:hAnsiTheme="majorHAnsi" w:cstheme="majorHAnsi"/>
          <w:b/>
          <w:lang w:val="fr-FR"/>
        </w:rPr>
        <w:t xml:space="preserve">: présentation de la bande dessinée </w:t>
      </w:r>
      <w:r w:rsidRPr="00866037">
        <w:rPr>
          <w:rFonts w:asciiTheme="majorHAnsi" w:hAnsiTheme="majorHAnsi" w:cstheme="majorHAnsi"/>
          <w:b/>
          <w:i/>
          <w:lang w:val="fr-FR"/>
        </w:rPr>
        <w:t>Roux le bandit</w:t>
      </w:r>
      <w:r w:rsidRPr="006A22E7">
        <w:rPr>
          <w:rFonts w:asciiTheme="majorHAnsi" w:hAnsiTheme="majorHAnsi" w:cstheme="majorHAnsi"/>
          <w:lang w:val="fr-FR"/>
        </w:rPr>
        <w:t>, éditions Alcide. Et dédicace.</w:t>
      </w:r>
    </w:p>
    <w:p w14:paraId="28B7F5E8" w14:textId="5E39CBE4" w:rsidR="00BF0B74" w:rsidRDefault="00BF0B74" w:rsidP="00806AE4">
      <w:pPr>
        <w:rPr>
          <w:rFonts w:asciiTheme="majorHAnsi" w:hAnsiTheme="majorHAnsi" w:cstheme="majorHAnsi"/>
          <w:i/>
          <w:iCs/>
          <w:lang w:val="fr-FR"/>
        </w:rPr>
      </w:pPr>
      <w:r>
        <w:rPr>
          <w:rFonts w:asciiTheme="majorHAnsi" w:hAnsiTheme="majorHAnsi" w:cstheme="majorHAnsi"/>
          <w:i/>
          <w:iCs/>
          <w:lang w:val="fr-FR"/>
        </w:rPr>
        <w:t>Chaque intervention sera suivie par un échange avec le public d’une durée de 10-15 minutes.</w:t>
      </w:r>
    </w:p>
    <w:p w14:paraId="13603643" w14:textId="77777777" w:rsidR="000B56AE" w:rsidRPr="00BF0B74" w:rsidRDefault="000B56AE" w:rsidP="00806AE4">
      <w:pPr>
        <w:rPr>
          <w:rFonts w:asciiTheme="majorHAnsi" w:hAnsiTheme="majorHAnsi" w:cstheme="majorHAnsi"/>
          <w:i/>
          <w:iCs/>
          <w:lang w:val="fr-FR"/>
        </w:rPr>
      </w:pPr>
    </w:p>
    <w:p w14:paraId="3518A0BF" w14:textId="77777777" w:rsidR="00806AE4" w:rsidRPr="006A22E7" w:rsidRDefault="00806AE4" w:rsidP="00806AE4">
      <w:pPr>
        <w:pStyle w:val="Paragraphedeliste"/>
        <w:numPr>
          <w:ilvl w:val="0"/>
          <w:numId w:val="10"/>
        </w:numPr>
        <w:rPr>
          <w:rFonts w:asciiTheme="majorHAnsi" w:hAnsiTheme="majorHAnsi" w:cstheme="majorHAnsi"/>
          <w:b/>
          <w:lang w:val="fr-FR"/>
        </w:rPr>
      </w:pPr>
      <w:r w:rsidRPr="006A22E7">
        <w:rPr>
          <w:rFonts w:asciiTheme="majorHAnsi" w:hAnsiTheme="majorHAnsi" w:cstheme="majorHAnsi"/>
          <w:b/>
          <w:lang w:val="fr-FR"/>
        </w:rPr>
        <w:lastRenderedPageBreak/>
        <w:t>Samedi 25 avril</w:t>
      </w:r>
    </w:p>
    <w:p w14:paraId="0CDB951C"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10h-10h15 : accueil.</w:t>
      </w:r>
    </w:p>
    <w:p w14:paraId="5EF3FEDA"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xml:space="preserve">· 10h15-11h </w:t>
      </w:r>
      <w:r w:rsidRPr="00866037">
        <w:rPr>
          <w:rFonts w:asciiTheme="majorHAnsi" w:hAnsiTheme="majorHAnsi" w:cstheme="majorHAnsi"/>
          <w:b/>
          <w:lang w:val="fr-FR"/>
        </w:rPr>
        <w:t>: André Chamson, c’était aussi mon grand-père</w:t>
      </w:r>
      <w:r w:rsidRPr="006A22E7">
        <w:rPr>
          <w:rFonts w:asciiTheme="majorHAnsi" w:hAnsiTheme="majorHAnsi" w:cstheme="majorHAnsi"/>
          <w:lang w:val="fr-FR"/>
        </w:rPr>
        <w:t>, par Catherine Velle.</w:t>
      </w:r>
    </w:p>
    <w:p w14:paraId="73954E94" w14:textId="7C189D1E"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xml:space="preserve">· 11h15-11h30 : film </w:t>
      </w:r>
      <w:r w:rsidR="00BF0B74">
        <w:rPr>
          <w:rFonts w:asciiTheme="majorHAnsi" w:hAnsiTheme="majorHAnsi" w:cstheme="majorHAnsi"/>
          <w:b/>
          <w:lang w:val="fr-FR"/>
        </w:rPr>
        <w:t>« </w:t>
      </w:r>
      <w:r w:rsidRPr="00866037">
        <w:rPr>
          <w:rFonts w:asciiTheme="majorHAnsi" w:hAnsiTheme="majorHAnsi" w:cstheme="majorHAnsi"/>
          <w:b/>
          <w:lang w:val="fr-FR"/>
        </w:rPr>
        <w:t>Les mémoires de guerre du Louvre</w:t>
      </w:r>
      <w:r w:rsidR="00BF0B74">
        <w:rPr>
          <w:rFonts w:asciiTheme="majorHAnsi" w:hAnsiTheme="majorHAnsi" w:cstheme="majorHAnsi"/>
          <w:b/>
          <w:lang w:val="fr-FR"/>
        </w:rPr>
        <w:t> »</w:t>
      </w:r>
      <w:r w:rsidRPr="006A22E7">
        <w:rPr>
          <w:rFonts w:asciiTheme="majorHAnsi" w:hAnsiTheme="majorHAnsi" w:cstheme="majorHAnsi"/>
          <w:lang w:val="fr-FR"/>
        </w:rPr>
        <w:t xml:space="preserve"> (Les temps qui courent).</w:t>
      </w:r>
    </w:p>
    <w:p w14:paraId="41F477C1"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xml:space="preserve">· 11h30-12h15 : </w:t>
      </w:r>
      <w:r w:rsidRPr="00866037">
        <w:rPr>
          <w:rFonts w:asciiTheme="majorHAnsi" w:hAnsiTheme="majorHAnsi" w:cstheme="majorHAnsi"/>
          <w:b/>
          <w:lang w:val="fr-FR"/>
        </w:rPr>
        <w:t>Mistral, un phare pour Chamson</w:t>
      </w:r>
      <w:r w:rsidRPr="006A22E7">
        <w:rPr>
          <w:rFonts w:asciiTheme="majorHAnsi" w:hAnsiTheme="majorHAnsi" w:cstheme="majorHAnsi"/>
          <w:lang w:val="fr-FR"/>
        </w:rPr>
        <w:t>, par Philippe Reig.</w:t>
      </w:r>
    </w:p>
    <w:p w14:paraId="3B70D66A"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12h30-14h00 : déjeuner.</w:t>
      </w:r>
    </w:p>
    <w:p w14:paraId="72DE7E64" w14:textId="77777777" w:rsidR="00806AE4" w:rsidRPr="006A22E7" w:rsidRDefault="00806AE4" w:rsidP="00806AE4">
      <w:pPr>
        <w:rPr>
          <w:rFonts w:asciiTheme="majorHAnsi" w:hAnsiTheme="majorHAnsi" w:cstheme="majorHAnsi"/>
          <w:lang w:val="fr-FR"/>
        </w:rPr>
      </w:pPr>
      <w:r w:rsidRPr="006A22E7">
        <w:rPr>
          <w:rFonts w:asciiTheme="majorHAnsi" w:hAnsiTheme="majorHAnsi" w:cstheme="majorHAnsi"/>
          <w:lang w:val="fr-FR"/>
        </w:rPr>
        <w:t xml:space="preserve">· 14h-14h45 </w:t>
      </w:r>
      <w:r w:rsidRPr="00866037">
        <w:rPr>
          <w:rFonts w:asciiTheme="majorHAnsi" w:hAnsiTheme="majorHAnsi" w:cstheme="majorHAnsi"/>
          <w:b/>
          <w:lang w:val="fr-FR"/>
        </w:rPr>
        <w:t>: Les Cévennes sur grand écran. Sur trois adaptations cinématographiques d’André Chamson, 1943-1948</w:t>
      </w:r>
      <w:r w:rsidRPr="006A22E7">
        <w:rPr>
          <w:rFonts w:asciiTheme="majorHAnsi" w:hAnsiTheme="majorHAnsi" w:cstheme="majorHAnsi"/>
          <w:lang w:val="fr-FR"/>
        </w:rPr>
        <w:t>, par Bernard Bastide</w:t>
      </w:r>
    </w:p>
    <w:p w14:paraId="1C3EE01F" w14:textId="761B72DE" w:rsidR="00BF0B74" w:rsidRDefault="00806AE4" w:rsidP="00C669EF">
      <w:pPr>
        <w:rPr>
          <w:rFonts w:asciiTheme="majorHAnsi" w:hAnsiTheme="majorHAnsi" w:cstheme="majorHAnsi"/>
          <w:lang w:val="fr-FR"/>
        </w:rPr>
      </w:pPr>
      <w:r w:rsidRPr="006A22E7">
        <w:rPr>
          <w:rFonts w:asciiTheme="majorHAnsi" w:hAnsiTheme="majorHAnsi" w:cstheme="majorHAnsi"/>
          <w:lang w:val="fr-FR"/>
        </w:rPr>
        <w:t xml:space="preserve">· 15h-17h : projection du film </w:t>
      </w:r>
      <w:proofErr w:type="spellStart"/>
      <w:r w:rsidRPr="00866037">
        <w:rPr>
          <w:rFonts w:asciiTheme="majorHAnsi" w:hAnsiTheme="majorHAnsi" w:cstheme="majorHAnsi"/>
          <w:i/>
          <w:lang w:val="fr-FR"/>
        </w:rPr>
        <w:t>Tabusse</w:t>
      </w:r>
      <w:proofErr w:type="spellEnd"/>
      <w:r w:rsidRPr="006A22E7">
        <w:rPr>
          <w:rFonts w:asciiTheme="majorHAnsi" w:hAnsiTheme="majorHAnsi" w:cstheme="majorHAnsi"/>
          <w:lang w:val="fr-FR"/>
        </w:rPr>
        <w:t xml:space="preserve"> (présentation par Nicolas Velle).</w:t>
      </w:r>
    </w:p>
    <w:p w14:paraId="0C62591B" w14:textId="77777777" w:rsidR="00BF0B74" w:rsidRPr="00BF0B74" w:rsidRDefault="00BF0B74" w:rsidP="00BF0B74">
      <w:pPr>
        <w:rPr>
          <w:rFonts w:asciiTheme="majorHAnsi" w:hAnsiTheme="majorHAnsi" w:cstheme="majorHAnsi"/>
          <w:i/>
          <w:iCs/>
          <w:lang w:val="fr-FR"/>
        </w:rPr>
      </w:pPr>
      <w:r>
        <w:rPr>
          <w:rFonts w:asciiTheme="majorHAnsi" w:hAnsiTheme="majorHAnsi" w:cstheme="majorHAnsi"/>
          <w:i/>
          <w:iCs/>
          <w:lang w:val="fr-FR"/>
        </w:rPr>
        <w:t>Chaque intervention sera suivie par un échange avec le public d’une durée de 10-15 minutes.</w:t>
      </w:r>
    </w:p>
    <w:p w14:paraId="198F124A" w14:textId="77777777" w:rsidR="0042638E" w:rsidRPr="0042638E" w:rsidRDefault="0042638E" w:rsidP="0042638E">
      <w:pPr>
        <w:rPr>
          <w:rFonts w:asciiTheme="majorHAnsi" w:hAnsiTheme="majorHAnsi" w:cstheme="majorHAnsi"/>
          <w:b/>
          <w:lang w:val="fr-FR"/>
        </w:rPr>
      </w:pPr>
      <w:r w:rsidRPr="0042638E">
        <w:rPr>
          <w:rFonts w:asciiTheme="majorHAnsi" w:hAnsiTheme="majorHAnsi" w:cstheme="majorHAnsi"/>
          <w:b/>
          <w:lang w:val="fr-FR"/>
        </w:rPr>
        <w:t>Biographies des intervenants</w:t>
      </w:r>
    </w:p>
    <w:p w14:paraId="20BD6E49" w14:textId="77777777" w:rsidR="0042638E" w:rsidRPr="0042638E" w:rsidRDefault="0042638E" w:rsidP="0042638E">
      <w:pPr>
        <w:rPr>
          <w:rFonts w:asciiTheme="majorHAnsi" w:hAnsiTheme="majorHAnsi" w:cstheme="majorHAnsi"/>
          <w:b/>
          <w:lang w:val="fr-FR"/>
        </w:rPr>
      </w:pPr>
      <w:r w:rsidRPr="0042638E">
        <w:rPr>
          <w:rFonts w:asciiTheme="majorHAnsi" w:hAnsiTheme="majorHAnsi" w:cstheme="majorHAnsi"/>
          <w:b/>
          <w:lang w:val="fr-FR"/>
        </w:rPr>
        <w:t>Bernard BASTIDE</w:t>
      </w:r>
    </w:p>
    <w:p w14:paraId="1E3CB259" w14:textId="77777777" w:rsidR="0042638E" w:rsidRPr="0042638E" w:rsidRDefault="0042638E" w:rsidP="0042638E">
      <w:pPr>
        <w:rPr>
          <w:rFonts w:asciiTheme="majorHAnsi" w:hAnsiTheme="majorHAnsi" w:cstheme="majorHAnsi"/>
          <w:lang w:val="fr-FR"/>
        </w:rPr>
      </w:pPr>
      <w:r w:rsidRPr="0042638E">
        <w:rPr>
          <w:rFonts w:asciiTheme="majorHAnsi" w:hAnsiTheme="majorHAnsi" w:cstheme="majorHAnsi"/>
          <w:lang w:val="fr-FR"/>
        </w:rPr>
        <w:t xml:space="preserve">Né en 1961 à Nîmes (Gard), Bernard Bastide vit à Paris. Docteur en études cinématographiques et audiovisuelles de l’Université Paris 3-Sorbonne Nouvelle, il est enseignant chercheur en histoire et esthétique du cinéma. Parmi ses thèmes de prédilection : le cinéma muet français, le cinéma français des années 1960, les rapports cinéma et histoire, la conservation et la restauration des films, le cinéma en Languedoc-Roussillon et Provence. Il a signé ou dirigé des ouvrages consacrés à Louis Feuillade, Léonce Perret, Jacques de Baroncelli, Agnès Varda, Bernadette Lafont, Brigitte Bardot et co-signé un </w:t>
      </w:r>
      <w:r w:rsidRPr="000B56AE">
        <w:rPr>
          <w:rFonts w:asciiTheme="majorHAnsi" w:hAnsiTheme="majorHAnsi" w:cstheme="majorHAnsi"/>
          <w:i/>
          <w:iCs/>
          <w:lang w:val="fr-FR"/>
        </w:rPr>
        <w:t>Dictionnaire du cinéma dans le Gard</w:t>
      </w:r>
      <w:r w:rsidRPr="0042638E">
        <w:rPr>
          <w:rFonts w:asciiTheme="majorHAnsi" w:hAnsiTheme="majorHAnsi" w:cstheme="majorHAnsi"/>
          <w:lang w:val="fr-FR"/>
        </w:rPr>
        <w:t xml:space="preserve"> (Presses du Languedoc, 1999). Dernière publication : </w:t>
      </w:r>
      <w:r w:rsidRPr="000B56AE">
        <w:rPr>
          <w:rFonts w:asciiTheme="majorHAnsi" w:hAnsiTheme="majorHAnsi" w:cstheme="majorHAnsi"/>
          <w:i/>
          <w:iCs/>
          <w:lang w:val="fr-FR"/>
        </w:rPr>
        <w:t>François Truffaut. Correspondance avec des écrivains : 1948-1984</w:t>
      </w:r>
      <w:r w:rsidRPr="0042638E">
        <w:rPr>
          <w:rFonts w:asciiTheme="majorHAnsi" w:hAnsiTheme="majorHAnsi" w:cstheme="majorHAnsi"/>
          <w:lang w:val="fr-FR"/>
        </w:rPr>
        <w:t xml:space="preserve"> (Gallimard, 2022).</w:t>
      </w:r>
    </w:p>
    <w:p w14:paraId="1992D348" w14:textId="77777777" w:rsidR="0042638E" w:rsidRPr="007878F8" w:rsidRDefault="0042638E" w:rsidP="0042638E">
      <w:pPr>
        <w:rPr>
          <w:rFonts w:asciiTheme="majorHAnsi" w:hAnsiTheme="majorHAnsi" w:cstheme="majorHAnsi"/>
          <w:b/>
          <w:lang w:val="fr-FR"/>
        </w:rPr>
      </w:pPr>
      <w:r w:rsidRPr="007878F8">
        <w:rPr>
          <w:rFonts w:asciiTheme="majorHAnsi" w:hAnsiTheme="majorHAnsi" w:cstheme="majorHAnsi"/>
          <w:b/>
          <w:lang w:val="fr-FR"/>
        </w:rPr>
        <w:t>Maxime BERGES</w:t>
      </w:r>
    </w:p>
    <w:p w14:paraId="30C0278E" w14:textId="77777777" w:rsidR="0042638E" w:rsidRPr="0042638E" w:rsidRDefault="0042638E" w:rsidP="0042638E">
      <w:pPr>
        <w:rPr>
          <w:rFonts w:asciiTheme="majorHAnsi" w:hAnsiTheme="majorHAnsi" w:cstheme="majorHAnsi"/>
          <w:lang w:val="fr-FR"/>
        </w:rPr>
      </w:pPr>
      <w:r w:rsidRPr="0042638E">
        <w:rPr>
          <w:rFonts w:asciiTheme="majorHAnsi" w:hAnsiTheme="majorHAnsi" w:cstheme="majorHAnsi"/>
          <w:lang w:val="fr-FR"/>
        </w:rPr>
        <w:t xml:space="preserve">Maxime Berges est docteur de Sorbonne Université. Il a soutenu en décembre 2024 une thèse intitulée « La volonté d’être homme : pour une histoire du roman du “nouveau mal du siècle” à L’Espèce humaine (1924-1947) », sous la direction de Jean-Louis Jeannelle et dans laquelle André Chamson occupe une place centrale. Dans ses précédents travaux, Maxime Berges s’est déjà intéressé à l’humanisme de Chamson, aux </w:t>
      </w:r>
      <w:r w:rsidRPr="0042638E">
        <w:rPr>
          <w:rFonts w:asciiTheme="majorHAnsi" w:hAnsiTheme="majorHAnsi" w:cstheme="majorHAnsi"/>
          <w:lang w:val="fr-FR"/>
        </w:rPr>
        <w:lastRenderedPageBreak/>
        <w:t>paradoxes de son engagement pacifiste dans les années trente, ainsi qu’à la réception de son œuvre sous l’angle du protestantisme.</w:t>
      </w:r>
    </w:p>
    <w:p w14:paraId="56BA477B" w14:textId="77777777" w:rsidR="0042638E" w:rsidRPr="0042638E" w:rsidRDefault="0042638E" w:rsidP="0042638E">
      <w:pPr>
        <w:rPr>
          <w:rFonts w:asciiTheme="majorHAnsi" w:hAnsiTheme="majorHAnsi" w:cstheme="majorHAnsi"/>
          <w:b/>
          <w:lang w:val="fr-FR"/>
        </w:rPr>
      </w:pPr>
      <w:r w:rsidRPr="0042638E">
        <w:rPr>
          <w:rFonts w:asciiTheme="majorHAnsi" w:hAnsiTheme="majorHAnsi" w:cstheme="majorHAnsi"/>
          <w:b/>
          <w:lang w:val="fr-FR"/>
        </w:rPr>
        <w:t>Patrick CABANEL</w:t>
      </w:r>
    </w:p>
    <w:p w14:paraId="30B2BAAC" w14:textId="0BBDC978" w:rsidR="0042638E" w:rsidRPr="0042638E" w:rsidRDefault="0042638E" w:rsidP="0042638E">
      <w:pPr>
        <w:rPr>
          <w:rFonts w:asciiTheme="majorHAnsi" w:hAnsiTheme="majorHAnsi" w:cstheme="majorHAnsi"/>
          <w:lang w:val="fr-FR"/>
        </w:rPr>
      </w:pPr>
      <w:r w:rsidRPr="0042638E">
        <w:rPr>
          <w:rFonts w:asciiTheme="majorHAnsi" w:hAnsiTheme="majorHAnsi" w:cstheme="majorHAnsi"/>
          <w:lang w:val="fr-FR"/>
        </w:rPr>
        <w:t xml:space="preserve">Patrick Cabanel est directeur d’études à l’École pratique des hautes études. Ses travaux portent sur l’histoire du protestantisme, de la laïcité, de la nation, ou encore sur les résistances à la Shoah. Il a publié une quarantaine d’ouvrages, parmi lesquels </w:t>
      </w:r>
      <w:r w:rsidRPr="00BF0B74">
        <w:rPr>
          <w:rFonts w:asciiTheme="majorHAnsi" w:hAnsiTheme="majorHAnsi" w:cstheme="majorHAnsi"/>
          <w:i/>
          <w:iCs/>
          <w:lang w:val="fr-FR"/>
        </w:rPr>
        <w:t>l’Histoire des protestants en France, XVI</w:t>
      </w:r>
      <w:r w:rsidRPr="00BF0B74">
        <w:rPr>
          <w:rFonts w:asciiTheme="majorHAnsi" w:hAnsiTheme="majorHAnsi" w:cstheme="majorHAnsi"/>
          <w:i/>
          <w:iCs/>
          <w:vertAlign w:val="superscript"/>
          <w:lang w:val="fr-FR"/>
        </w:rPr>
        <w:t>e</w:t>
      </w:r>
      <w:r w:rsidRPr="00BF0B74">
        <w:rPr>
          <w:rFonts w:asciiTheme="majorHAnsi" w:hAnsiTheme="majorHAnsi" w:cstheme="majorHAnsi"/>
          <w:i/>
          <w:iCs/>
          <w:lang w:val="fr-FR"/>
        </w:rPr>
        <w:t>-XXI</w:t>
      </w:r>
      <w:r w:rsidRPr="00BF0B74">
        <w:rPr>
          <w:rFonts w:asciiTheme="majorHAnsi" w:hAnsiTheme="majorHAnsi" w:cstheme="majorHAnsi"/>
          <w:i/>
          <w:iCs/>
          <w:vertAlign w:val="superscript"/>
          <w:lang w:val="fr-FR"/>
        </w:rPr>
        <w:t>e</w:t>
      </w:r>
      <w:r w:rsidR="00BF0B74" w:rsidRPr="00BF0B74">
        <w:rPr>
          <w:rFonts w:asciiTheme="majorHAnsi" w:hAnsiTheme="majorHAnsi" w:cstheme="majorHAnsi"/>
          <w:i/>
          <w:iCs/>
          <w:lang w:val="fr-FR"/>
        </w:rPr>
        <w:t xml:space="preserve"> </w:t>
      </w:r>
      <w:r w:rsidRPr="00BF0B74">
        <w:rPr>
          <w:rFonts w:asciiTheme="majorHAnsi" w:hAnsiTheme="majorHAnsi" w:cstheme="majorHAnsi"/>
          <w:i/>
          <w:iCs/>
          <w:lang w:val="fr-FR"/>
        </w:rPr>
        <w:t>siècle</w:t>
      </w:r>
      <w:r w:rsidRPr="0042638E">
        <w:rPr>
          <w:rFonts w:asciiTheme="majorHAnsi" w:hAnsiTheme="majorHAnsi" w:cstheme="majorHAnsi"/>
          <w:lang w:val="fr-FR"/>
        </w:rPr>
        <w:t xml:space="preserve"> (Fayard, 2012), l’histoire du refuge juif en Cévennes, </w:t>
      </w:r>
      <w:r w:rsidRPr="00BF0B74">
        <w:rPr>
          <w:rFonts w:asciiTheme="majorHAnsi" w:hAnsiTheme="majorHAnsi" w:cstheme="majorHAnsi"/>
          <w:i/>
          <w:iCs/>
          <w:lang w:val="fr-FR"/>
        </w:rPr>
        <w:t>Nous devions le faire…</w:t>
      </w:r>
      <w:r w:rsidRPr="0042638E">
        <w:rPr>
          <w:rFonts w:asciiTheme="majorHAnsi" w:hAnsiTheme="majorHAnsi" w:cstheme="majorHAnsi"/>
          <w:lang w:val="fr-FR"/>
        </w:rPr>
        <w:t xml:space="preserve"> (Alcide, 2018) ou </w:t>
      </w:r>
      <w:r w:rsidRPr="00BF0B74">
        <w:rPr>
          <w:rFonts w:asciiTheme="majorHAnsi" w:hAnsiTheme="majorHAnsi" w:cstheme="majorHAnsi"/>
          <w:i/>
          <w:iCs/>
          <w:lang w:val="fr-FR"/>
        </w:rPr>
        <w:t>Le droit de croire. La France et ses minorités religieuses XVI</w:t>
      </w:r>
      <w:r w:rsidRPr="00BF0B74">
        <w:rPr>
          <w:rFonts w:asciiTheme="majorHAnsi" w:hAnsiTheme="majorHAnsi" w:cstheme="majorHAnsi"/>
          <w:i/>
          <w:iCs/>
          <w:vertAlign w:val="superscript"/>
          <w:lang w:val="fr-FR"/>
        </w:rPr>
        <w:t>e</w:t>
      </w:r>
      <w:r w:rsidRPr="00BF0B74">
        <w:rPr>
          <w:rFonts w:asciiTheme="majorHAnsi" w:hAnsiTheme="majorHAnsi" w:cstheme="majorHAnsi"/>
          <w:i/>
          <w:iCs/>
          <w:lang w:val="fr-FR"/>
        </w:rPr>
        <w:t>-XXI</w:t>
      </w:r>
      <w:r w:rsidRPr="00BF0B74">
        <w:rPr>
          <w:rFonts w:asciiTheme="majorHAnsi" w:hAnsiTheme="majorHAnsi" w:cstheme="majorHAnsi"/>
          <w:i/>
          <w:iCs/>
          <w:vertAlign w:val="superscript"/>
          <w:lang w:val="fr-FR"/>
        </w:rPr>
        <w:t>e</w:t>
      </w:r>
      <w:r w:rsidRPr="00BF0B74">
        <w:rPr>
          <w:rFonts w:asciiTheme="majorHAnsi" w:hAnsiTheme="majorHAnsi" w:cstheme="majorHAnsi"/>
          <w:i/>
          <w:iCs/>
          <w:lang w:val="fr-FR"/>
        </w:rPr>
        <w:t xml:space="preserve"> siècle </w:t>
      </w:r>
      <w:r w:rsidRPr="0042638E">
        <w:rPr>
          <w:rFonts w:asciiTheme="majorHAnsi" w:hAnsiTheme="majorHAnsi" w:cstheme="majorHAnsi"/>
          <w:lang w:val="fr-FR"/>
        </w:rPr>
        <w:t>(Passés composés, 2024).</w:t>
      </w:r>
    </w:p>
    <w:p w14:paraId="53B03458" w14:textId="77777777" w:rsidR="0042638E" w:rsidRPr="0042638E" w:rsidRDefault="0042638E" w:rsidP="0042638E">
      <w:pPr>
        <w:rPr>
          <w:rFonts w:asciiTheme="majorHAnsi" w:hAnsiTheme="majorHAnsi" w:cstheme="majorHAnsi"/>
          <w:b/>
          <w:lang w:val="fr-FR"/>
        </w:rPr>
      </w:pPr>
      <w:r w:rsidRPr="0042638E">
        <w:rPr>
          <w:rFonts w:asciiTheme="majorHAnsi" w:hAnsiTheme="majorHAnsi" w:cstheme="majorHAnsi"/>
          <w:b/>
          <w:lang w:val="fr-FR"/>
        </w:rPr>
        <w:t>Micheline CELLIER</w:t>
      </w:r>
    </w:p>
    <w:p w14:paraId="29D50856" w14:textId="77777777" w:rsidR="0042638E" w:rsidRPr="0042638E" w:rsidRDefault="0042638E" w:rsidP="0042638E">
      <w:pPr>
        <w:rPr>
          <w:rFonts w:asciiTheme="majorHAnsi" w:hAnsiTheme="majorHAnsi" w:cstheme="majorHAnsi"/>
          <w:lang w:val="fr-FR"/>
        </w:rPr>
      </w:pPr>
      <w:r w:rsidRPr="0042638E">
        <w:rPr>
          <w:rFonts w:asciiTheme="majorHAnsi" w:hAnsiTheme="majorHAnsi" w:cstheme="majorHAnsi"/>
          <w:lang w:val="fr-FR"/>
        </w:rPr>
        <w:t>Micheline Cellier, maître de conférences honoraire en langue et littérature françaises (INSPE/Université de Montpellier), est à la fois une didacticienne et une spécialiste d’André Chamson : thèse sur l’écrivain (1998), nombreuses conférences, articles et publications dont une biographie (Perrin, 2001), contribution à l’édition de ses œuvres (Omnibus en trois tomes) et, récemment, établissement de sa correspondance avec Jean Guéhenno (PUR, 2024). Elle est présidente des « Amis d’André Chamson ».</w:t>
      </w:r>
    </w:p>
    <w:p w14:paraId="6CAD8216" w14:textId="77777777" w:rsidR="0042638E" w:rsidRPr="0042638E" w:rsidRDefault="0042638E" w:rsidP="0042638E">
      <w:pPr>
        <w:rPr>
          <w:rFonts w:asciiTheme="majorHAnsi" w:hAnsiTheme="majorHAnsi" w:cstheme="majorHAnsi"/>
          <w:b/>
          <w:lang w:val="fr-FR"/>
        </w:rPr>
      </w:pPr>
      <w:r w:rsidRPr="0042638E">
        <w:rPr>
          <w:rFonts w:asciiTheme="majorHAnsi" w:hAnsiTheme="majorHAnsi" w:cstheme="majorHAnsi"/>
          <w:b/>
          <w:lang w:val="fr-FR"/>
        </w:rPr>
        <w:t>Philippe REIG</w:t>
      </w:r>
    </w:p>
    <w:p w14:paraId="576484B2" w14:textId="77777777" w:rsidR="0042638E" w:rsidRPr="0042638E" w:rsidRDefault="0042638E" w:rsidP="0042638E">
      <w:pPr>
        <w:rPr>
          <w:rFonts w:asciiTheme="majorHAnsi" w:hAnsiTheme="majorHAnsi" w:cstheme="majorHAnsi"/>
          <w:lang w:val="fr-FR"/>
        </w:rPr>
      </w:pPr>
      <w:r w:rsidRPr="0042638E">
        <w:rPr>
          <w:rFonts w:asciiTheme="majorHAnsi" w:hAnsiTheme="majorHAnsi" w:cstheme="majorHAnsi"/>
          <w:lang w:val="fr-FR"/>
        </w:rPr>
        <w:t xml:space="preserve">Philippe Reig entre très jeune dans la Marine nationale. Il obtient ensuite un diplôme d’ingénieur chez Renault. Il suit des études jusqu’au doctorat au département “occitan” de la Faculté des Lettres Paul-Valéry à Montpellier. Il adhère au Félibrige et devient majoral, cigale d’or de la </w:t>
      </w:r>
      <w:proofErr w:type="spellStart"/>
      <w:r w:rsidRPr="0042638E">
        <w:rPr>
          <w:rFonts w:asciiTheme="majorHAnsi" w:hAnsiTheme="majorHAnsi" w:cstheme="majorHAnsi"/>
          <w:lang w:val="fr-FR"/>
        </w:rPr>
        <w:t>Mountagno</w:t>
      </w:r>
      <w:proofErr w:type="spellEnd"/>
      <w:r w:rsidRPr="0042638E">
        <w:rPr>
          <w:rFonts w:asciiTheme="majorHAnsi" w:hAnsiTheme="majorHAnsi" w:cstheme="majorHAnsi"/>
          <w:lang w:val="fr-FR"/>
        </w:rPr>
        <w:t xml:space="preserve">-Negro. Il est admis à </w:t>
      </w:r>
      <w:proofErr w:type="gramStart"/>
      <w:r w:rsidRPr="0042638E">
        <w:rPr>
          <w:rFonts w:asciiTheme="majorHAnsi" w:hAnsiTheme="majorHAnsi" w:cstheme="majorHAnsi"/>
          <w:lang w:val="fr-FR"/>
        </w:rPr>
        <w:t>l’Académie</w:t>
      </w:r>
      <w:proofErr w:type="gramEnd"/>
      <w:r w:rsidRPr="0042638E">
        <w:rPr>
          <w:rFonts w:asciiTheme="majorHAnsi" w:hAnsiTheme="majorHAnsi" w:cstheme="majorHAnsi"/>
          <w:lang w:val="fr-FR"/>
        </w:rPr>
        <w:t xml:space="preserve"> de Saint-Gilles et de la Camargue. Il adhère à l’association « Les amis d’André Chamson » grâce à laquelle il traduit Roux, le bandit, en provençal, un siècle après sa publication.</w:t>
      </w:r>
    </w:p>
    <w:p w14:paraId="4643807F" w14:textId="77777777" w:rsidR="0042638E" w:rsidRPr="0042638E" w:rsidRDefault="0042638E" w:rsidP="0042638E">
      <w:pPr>
        <w:rPr>
          <w:rFonts w:asciiTheme="majorHAnsi" w:hAnsiTheme="majorHAnsi" w:cstheme="majorHAnsi"/>
          <w:b/>
          <w:lang w:val="fr-FR"/>
        </w:rPr>
      </w:pPr>
      <w:r w:rsidRPr="0042638E">
        <w:rPr>
          <w:rFonts w:asciiTheme="majorHAnsi" w:hAnsiTheme="majorHAnsi" w:cstheme="majorHAnsi"/>
          <w:b/>
          <w:lang w:val="fr-FR"/>
        </w:rPr>
        <w:t>Peter TAME</w:t>
      </w:r>
    </w:p>
    <w:p w14:paraId="26A56E31" w14:textId="77777777" w:rsidR="0042638E" w:rsidRPr="0042638E" w:rsidRDefault="0042638E" w:rsidP="0042638E">
      <w:pPr>
        <w:rPr>
          <w:rFonts w:asciiTheme="majorHAnsi" w:hAnsiTheme="majorHAnsi" w:cstheme="majorHAnsi"/>
          <w:lang w:val="fr-FR"/>
        </w:rPr>
      </w:pPr>
      <w:r w:rsidRPr="0042638E">
        <w:rPr>
          <w:rFonts w:asciiTheme="majorHAnsi" w:hAnsiTheme="majorHAnsi" w:cstheme="majorHAnsi"/>
          <w:lang w:val="fr-FR"/>
        </w:rPr>
        <w:t>Peter Tame est un chercheur indépendant, spécialiste de l’idéologie politique dans la littérature française du XX</w:t>
      </w:r>
      <w:r w:rsidRPr="000B56AE">
        <w:rPr>
          <w:rFonts w:asciiTheme="majorHAnsi" w:hAnsiTheme="majorHAnsi" w:cstheme="majorHAnsi"/>
          <w:vertAlign w:val="superscript"/>
          <w:lang w:val="fr-FR"/>
        </w:rPr>
        <w:t>e</w:t>
      </w:r>
      <w:r w:rsidRPr="0042638E">
        <w:rPr>
          <w:rFonts w:asciiTheme="majorHAnsi" w:hAnsiTheme="majorHAnsi" w:cstheme="majorHAnsi"/>
          <w:lang w:val="fr-FR"/>
        </w:rPr>
        <w:t xml:space="preserve"> siècle. Il a reçu le prix “Hervé Deluen” de l’Académie française en 2007. </w:t>
      </w:r>
      <w:r w:rsidRPr="00BF0B74">
        <w:rPr>
          <w:rFonts w:asciiTheme="majorHAnsi" w:hAnsiTheme="majorHAnsi" w:cstheme="majorHAnsi"/>
        </w:rPr>
        <w:t xml:space="preserve">Parmi </w:t>
      </w:r>
      <w:proofErr w:type="spellStart"/>
      <w:r w:rsidRPr="00BF0B74">
        <w:rPr>
          <w:rFonts w:asciiTheme="majorHAnsi" w:hAnsiTheme="majorHAnsi" w:cstheme="majorHAnsi"/>
        </w:rPr>
        <w:t>ses</w:t>
      </w:r>
      <w:proofErr w:type="spellEnd"/>
      <w:r w:rsidRPr="00BF0B74">
        <w:rPr>
          <w:rFonts w:asciiTheme="majorHAnsi" w:hAnsiTheme="majorHAnsi" w:cstheme="majorHAnsi"/>
        </w:rPr>
        <w:t xml:space="preserve"> publications </w:t>
      </w:r>
      <w:proofErr w:type="spellStart"/>
      <w:proofErr w:type="gramStart"/>
      <w:r w:rsidRPr="00BF0B74">
        <w:rPr>
          <w:rFonts w:asciiTheme="majorHAnsi" w:hAnsiTheme="majorHAnsi" w:cstheme="majorHAnsi"/>
        </w:rPr>
        <w:t>figurent</w:t>
      </w:r>
      <w:proofErr w:type="spellEnd"/>
      <w:r w:rsidRPr="00BF0B74">
        <w:rPr>
          <w:rFonts w:asciiTheme="majorHAnsi" w:hAnsiTheme="majorHAnsi" w:cstheme="majorHAnsi"/>
        </w:rPr>
        <w:t xml:space="preserve"> :</w:t>
      </w:r>
      <w:proofErr w:type="gramEnd"/>
      <w:r w:rsidRPr="00BF0B74">
        <w:rPr>
          <w:rFonts w:asciiTheme="majorHAnsi" w:hAnsiTheme="majorHAnsi" w:cstheme="majorHAnsi"/>
        </w:rPr>
        <w:t xml:space="preserve"> </w:t>
      </w:r>
      <w:r w:rsidRPr="00BF0B74">
        <w:rPr>
          <w:rFonts w:asciiTheme="majorHAnsi" w:hAnsiTheme="majorHAnsi" w:cstheme="majorHAnsi"/>
          <w:i/>
          <w:iCs/>
        </w:rPr>
        <w:t>The Ideological Hero in the Novels of Robert Brasillach, Roger Vailland, and André Malraux</w:t>
      </w:r>
      <w:r w:rsidRPr="00BF0B74">
        <w:rPr>
          <w:rFonts w:asciiTheme="majorHAnsi" w:hAnsiTheme="majorHAnsi" w:cstheme="majorHAnsi"/>
        </w:rPr>
        <w:t xml:space="preserve"> (Peter Lang, 1998), </w:t>
      </w:r>
      <w:r w:rsidRPr="00BF0B74">
        <w:rPr>
          <w:rFonts w:asciiTheme="majorHAnsi" w:hAnsiTheme="majorHAnsi" w:cstheme="majorHAnsi"/>
          <w:i/>
          <w:iCs/>
        </w:rPr>
        <w:t xml:space="preserve">André </w:t>
      </w:r>
      <w:proofErr w:type="spellStart"/>
      <w:r w:rsidRPr="00BF0B74">
        <w:rPr>
          <w:rFonts w:asciiTheme="majorHAnsi" w:hAnsiTheme="majorHAnsi" w:cstheme="majorHAnsi"/>
          <w:i/>
          <w:iCs/>
        </w:rPr>
        <w:t>Chamson</w:t>
      </w:r>
      <w:proofErr w:type="spellEnd"/>
      <w:r w:rsidRPr="00BF0B74">
        <w:rPr>
          <w:rFonts w:asciiTheme="majorHAnsi" w:hAnsiTheme="majorHAnsi" w:cstheme="majorHAnsi"/>
          <w:i/>
          <w:iCs/>
        </w:rPr>
        <w:t xml:space="preserve"> 1900-</w:t>
      </w:r>
      <w:proofErr w:type="gramStart"/>
      <w:r w:rsidRPr="00BF0B74">
        <w:rPr>
          <w:rFonts w:asciiTheme="majorHAnsi" w:hAnsiTheme="majorHAnsi" w:cstheme="majorHAnsi"/>
          <w:i/>
          <w:iCs/>
        </w:rPr>
        <w:t>1983 :</w:t>
      </w:r>
      <w:proofErr w:type="gramEnd"/>
      <w:r w:rsidRPr="00BF0B74">
        <w:rPr>
          <w:rFonts w:asciiTheme="majorHAnsi" w:hAnsiTheme="majorHAnsi" w:cstheme="majorHAnsi"/>
          <w:i/>
          <w:iCs/>
        </w:rPr>
        <w:t xml:space="preserve"> a critical biography</w:t>
      </w:r>
      <w:r w:rsidRPr="00BF0B74">
        <w:rPr>
          <w:rFonts w:asciiTheme="majorHAnsi" w:hAnsiTheme="majorHAnsi" w:cstheme="majorHAnsi"/>
        </w:rPr>
        <w:t xml:space="preserve"> (Mellen, 2006) et </w:t>
      </w:r>
      <w:proofErr w:type="spellStart"/>
      <w:r w:rsidRPr="00BF0B74">
        <w:rPr>
          <w:rFonts w:asciiTheme="majorHAnsi" w:hAnsiTheme="majorHAnsi" w:cstheme="majorHAnsi"/>
          <w:i/>
          <w:iCs/>
        </w:rPr>
        <w:t>Isotopias</w:t>
      </w:r>
      <w:proofErr w:type="spellEnd"/>
      <w:r w:rsidRPr="00BF0B74">
        <w:rPr>
          <w:rFonts w:asciiTheme="majorHAnsi" w:hAnsiTheme="majorHAnsi" w:cstheme="majorHAnsi"/>
          <w:i/>
          <w:iCs/>
        </w:rPr>
        <w:t>: Places and Spaces in French War Fiction of the Twentieth and Twenty-First Centuries</w:t>
      </w:r>
      <w:r w:rsidRPr="00BF0B74">
        <w:rPr>
          <w:rFonts w:asciiTheme="majorHAnsi" w:hAnsiTheme="majorHAnsi" w:cstheme="majorHAnsi"/>
        </w:rPr>
        <w:t xml:space="preserve"> (Peter Lang, 2015). </w:t>
      </w:r>
      <w:r w:rsidRPr="0042638E">
        <w:rPr>
          <w:rFonts w:asciiTheme="majorHAnsi" w:hAnsiTheme="majorHAnsi" w:cstheme="majorHAnsi"/>
          <w:lang w:val="fr-FR"/>
        </w:rPr>
        <w:t xml:space="preserve">Il a également codirigé plusieurs ouvrages sur la guerre et la mémoire, notamment </w:t>
      </w:r>
      <w:r w:rsidRPr="00BF0B74">
        <w:rPr>
          <w:rFonts w:asciiTheme="majorHAnsi" w:hAnsiTheme="majorHAnsi" w:cstheme="majorHAnsi"/>
          <w:i/>
          <w:iCs/>
          <w:lang w:val="fr-FR"/>
        </w:rPr>
        <w:t xml:space="preserve">Mnemosyne and </w:t>
      </w:r>
      <w:proofErr w:type="gramStart"/>
      <w:r w:rsidRPr="00BF0B74">
        <w:rPr>
          <w:rFonts w:asciiTheme="majorHAnsi" w:hAnsiTheme="majorHAnsi" w:cstheme="majorHAnsi"/>
          <w:i/>
          <w:iCs/>
          <w:lang w:val="fr-FR"/>
        </w:rPr>
        <w:t>Mars:</w:t>
      </w:r>
      <w:proofErr w:type="gramEnd"/>
      <w:r w:rsidRPr="00BF0B74">
        <w:rPr>
          <w:rFonts w:asciiTheme="majorHAnsi" w:hAnsiTheme="majorHAnsi" w:cstheme="majorHAnsi"/>
          <w:i/>
          <w:iCs/>
          <w:lang w:val="fr-FR"/>
        </w:rPr>
        <w:t xml:space="preserve"> </w:t>
      </w:r>
      <w:proofErr w:type="spellStart"/>
      <w:r w:rsidRPr="00BF0B74">
        <w:rPr>
          <w:rFonts w:asciiTheme="majorHAnsi" w:hAnsiTheme="majorHAnsi" w:cstheme="majorHAnsi"/>
          <w:i/>
          <w:iCs/>
          <w:lang w:val="fr-FR"/>
        </w:rPr>
        <w:t>Artistic</w:t>
      </w:r>
      <w:proofErr w:type="spellEnd"/>
      <w:r w:rsidRPr="00BF0B74">
        <w:rPr>
          <w:rFonts w:asciiTheme="majorHAnsi" w:hAnsiTheme="majorHAnsi" w:cstheme="majorHAnsi"/>
          <w:i/>
          <w:iCs/>
          <w:lang w:val="fr-FR"/>
        </w:rPr>
        <w:t xml:space="preserve"> and Cultural </w:t>
      </w:r>
      <w:proofErr w:type="spellStart"/>
      <w:r w:rsidRPr="00BF0B74">
        <w:rPr>
          <w:rFonts w:asciiTheme="majorHAnsi" w:hAnsiTheme="majorHAnsi" w:cstheme="majorHAnsi"/>
          <w:i/>
          <w:iCs/>
          <w:lang w:val="fr-FR"/>
        </w:rPr>
        <w:t>Representations</w:t>
      </w:r>
      <w:proofErr w:type="spellEnd"/>
      <w:r w:rsidRPr="00BF0B74">
        <w:rPr>
          <w:rFonts w:asciiTheme="majorHAnsi" w:hAnsiTheme="majorHAnsi" w:cstheme="majorHAnsi"/>
          <w:i/>
          <w:iCs/>
          <w:lang w:val="fr-FR"/>
        </w:rPr>
        <w:t xml:space="preserve"> of </w:t>
      </w:r>
      <w:proofErr w:type="spellStart"/>
      <w:r w:rsidRPr="00BF0B74">
        <w:rPr>
          <w:rFonts w:asciiTheme="majorHAnsi" w:hAnsiTheme="majorHAnsi" w:cstheme="majorHAnsi"/>
          <w:i/>
          <w:iCs/>
          <w:lang w:val="fr-FR"/>
        </w:rPr>
        <w:t>Twentieth</w:t>
      </w:r>
      <w:proofErr w:type="spellEnd"/>
      <w:r w:rsidRPr="00BF0B74">
        <w:rPr>
          <w:rFonts w:asciiTheme="majorHAnsi" w:hAnsiTheme="majorHAnsi" w:cstheme="majorHAnsi"/>
          <w:i/>
          <w:iCs/>
          <w:lang w:val="fr-FR"/>
        </w:rPr>
        <w:t xml:space="preserve">-Century </w:t>
      </w:r>
      <w:r w:rsidRPr="00BF0B74">
        <w:rPr>
          <w:rFonts w:asciiTheme="majorHAnsi" w:hAnsiTheme="majorHAnsi" w:cstheme="majorHAnsi"/>
          <w:i/>
          <w:iCs/>
          <w:lang w:val="fr-FR"/>
        </w:rPr>
        <w:lastRenderedPageBreak/>
        <w:t>Europe at War</w:t>
      </w:r>
      <w:r w:rsidRPr="0042638E">
        <w:rPr>
          <w:rFonts w:asciiTheme="majorHAnsi" w:hAnsiTheme="majorHAnsi" w:cstheme="majorHAnsi"/>
          <w:lang w:val="fr-FR"/>
        </w:rPr>
        <w:t xml:space="preserve"> (Cambridge Scholars </w:t>
      </w:r>
      <w:proofErr w:type="spellStart"/>
      <w:r w:rsidRPr="0042638E">
        <w:rPr>
          <w:rFonts w:asciiTheme="majorHAnsi" w:hAnsiTheme="majorHAnsi" w:cstheme="majorHAnsi"/>
          <w:lang w:val="fr-FR"/>
        </w:rPr>
        <w:t>Publishing</w:t>
      </w:r>
      <w:proofErr w:type="spellEnd"/>
      <w:r w:rsidRPr="0042638E">
        <w:rPr>
          <w:rFonts w:asciiTheme="majorHAnsi" w:hAnsiTheme="majorHAnsi" w:cstheme="majorHAnsi"/>
          <w:lang w:val="fr-FR"/>
        </w:rPr>
        <w:t xml:space="preserve">, 2013) et </w:t>
      </w:r>
      <w:r w:rsidRPr="00BF0B74">
        <w:rPr>
          <w:rFonts w:asciiTheme="majorHAnsi" w:hAnsiTheme="majorHAnsi" w:cstheme="majorHAnsi"/>
          <w:i/>
          <w:iCs/>
          <w:lang w:val="fr-FR"/>
        </w:rPr>
        <w:t xml:space="preserve">The Long </w:t>
      </w:r>
      <w:proofErr w:type="spellStart"/>
      <w:proofErr w:type="gramStart"/>
      <w:r w:rsidRPr="00BF0B74">
        <w:rPr>
          <w:rFonts w:asciiTheme="majorHAnsi" w:hAnsiTheme="majorHAnsi" w:cstheme="majorHAnsi"/>
          <w:i/>
          <w:iCs/>
          <w:lang w:val="fr-FR"/>
        </w:rPr>
        <w:t>Aftermath</w:t>
      </w:r>
      <w:proofErr w:type="spellEnd"/>
      <w:r w:rsidRPr="00BF0B74">
        <w:rPr>
          <w:rFonts w:asciiTheme="majorHAnsi" w:hAnsiTheme="majorHAnsi" w:cstheme="majorHAnsi"/>
          <w:i/>
          <w:iCs/>
          <w:lang w:val="fr-FR"/>
        </w:rPr>
        <w:t>:</w:t>
      </w:r>
      <w:proofErr w:type="gramEnd"/>
      <w:r w:rsidRPr="00BF0B74">
        <w:rPr>
          <w:rFonts w:asciiTheme="majorHAnsi" w:hAnsiTheme="majorHAnsi" w:cstheme="majorHAnsi"/>
          <w:i/>
          <w:iCs/>
          <w:lang w:val="fr-FR"/>
        </w:rPr>
        <w:t xml:space="preserve"> Cultural </w:t>
      </w:r>
      <w:proofErr w:type="spellStart"/>
      <w:r w:rsidRPr="00BF0B74">
        <w:rPr>
          <w:rFonts w:asciiTheme="majorHAnsi" w:hAnsiTheme="majorHAnsi" w:cstheme="majorHAnsi"/>
          <w:i/>
          <w:iCs/>
          <w:lang w:val="fr-FR"/>
        </w:rPr>
        <w:t>Legacies</w:t>
      </w:r>
      <w:proofErr w:type="spellEnd"/>
      <w:r w:rsidRPr="00BF0B74">
        <w:rPr>
          <w:rFonts w:asciiTheme="majorHAnsi" w:hAnsiTheme="majorHAnsi" w:cstheme="majorHAnsi"/>
          <w:i/>
          <w:iCs/>
          <w:lang w:val="fr-FR"/>
        </w:rPr>
        <w:t xml:space="preserve"> of Europe at War, 1936-2016</w:t>
      </w:r>
      <w:r w:rsidRPr="0042638E">
        <w:rPr>
          <w:rFonts w:asciiTheme="majorHAnsi" w:hAnsiTheme="majorHAnsi" w:cstheme="majorHAnsi"/>
          <w:lang w:val="fr-FR"/>
        </w:rPr>
        <w:t xml:space="preserve"> (</w:t>
      </w:r>
      <w:proofErr w:type="spellStart"/>
      <w:r w:rsidRPr="0042638E">
        <w:rPr>
          <w:rFonts w:asciiTheme="majorHAnsi" w:hAnsiTheme="majorHAnsi" w:cstheme="majorHAnsi"/>
          <w:lang w:val="fr-FR"/>
        </w:rPr>
        <w:t>Berghahn</w:t>
      </w:r>
      <w:proofErr w:type="spellEnd"/>
      <w:r w:rsidRPr="0042638E">
        <w:rPr>
          <w:rFonts w:asciiTheme="majorHAnsi" w:hAnsiTheme="majorHAnsi" w:cstheme="majorHAnsi"/>
          <w:lang w:val="fr-FR"/>
        </w:rPr>
        <w:t>, 2016), ainsi que de nombreux articles.</w:t>
      </w:r>
    </w:p>
    <w:p w14:paraId="3381106A" w14:textId="77777777" w:rsidR="0042638E" w:rsidRPr="0042638E" w:rsidRDefault="0042638E" w:rsidP="0042638E">
      <w:pPr>
        <w:rPr>
          <w:rFonts w:asciiTheme="majorHAnsi" w:hAnsiTheme="majorHAnsi" w:cstheme="majorHAnsi"/>
          <w:b/>
          <w:lang w:val="fr-FR"/>
        </w:rPr>
      </w:pPr>
      <w:r w:rsidRPr="0042638E">
        <w:rPr>
          <w:rFonts w:asciiTheme="majorHAnsi" w:hAnsiTheme="majorHAnsi" w:cstheme="majorHAnsi"/>
          <w:b/>
          <w:lang w:val="fr-FR"/>
        </w:rPr>
        <w:t>Catherine VELLE</w:t>
      </w:r>
    </w:p>
    <w:p w14:paraId="795F7856" w14:textId="77777777" w:rsidR="0042638E" w:rsidRPr="0042638E" w:rsidRDefault="0042638E" w:rsidP="0042638E">
      <w:pPr>
        <w:rPr>
          <w:rFonts w:asciiTheme="majorHAnsi" w:hAnsiTheme="majorHAnsi" w:cstheme="majorHAnsi"/>
          <w:lang w:val="fr-FR"/>
        </w:rPr>
      </w:pPr>
      <w:r w:rsidRPr="0042638E">
        <w:rPr>
          <w:rFonts w:asciiTheme="majorHAnsi" w:hAnsiTheme="majorHAnsi" w:cstheme="majorHAnsi"/>
          <w:lang w:val="fr-FR"/>
        </w:rPr>
        <w:t>Après des études littéraires, Catherine Velle a été comédienne, publicitaire, directrice de la communication du groupe de presse Marie Claire, et romancière. Elle gère la communication de l’association « Les amis d’André Chamson », un grand-père auprès de qui elle a vécu de la petite enfance à la grande adolescence, partageant avec lui l’amour des Cévennes et de la Camargue.</w:t>
      </w:r>
    </w:p>
    <w:p w14:paraId="5E988688" w14:textId="77777777" w:rsidR="0042638E" w:rsidRPr="0042638E" w:rsidRDefault="0042638E" w:rsidP="0042638E">
      <w:pPr>
        <w:rPr>
          <w:rFonts w:asciiTheme="majorHAnsi" w:hAnsiTheme="majorHAnsi" w:cstheme="majorHAnsi"/>
          <w:b/>
          <w:lang w:val="fr-FR"/>
        </w:rPr>
      </w:pPr>
      <w:r w:rsidRPr="0042638E">
        <w:rPr>
          <w:rFonts w:asciiTheme="majorHAnsi" w:hAnsiTheme="majorHAnsi" w:cstheme="majorHAnsi"/>
          <w:b/>
          <w:lang w:val="fr-FR"/>
        </w:rPr>
        <w:t>Les éditions Alcide</w:t>
      </w:r>
    </w:p>
    <w:p w14:paraId="1C6E0306" w14:textId="77777777" w:rsidR="0042638E" w:rsidRPr="0042638E" w:rsidRDefault="0042638E" w:rsidP="0042638E">
      <w:pPr>
        <w:rPr>
          <w:rFonts w:asciiTheme="majorHAnsi" w:hAnsiTheme="majorHAnsi" w:cstheme="majorHAnsi"/>
          <w:i/>
          <w:lang w:val="fr-FR"/>
        </w:rPr>
      </w:pPr>
      <w:r w:rsidRPr="0042638E">
        <w:rPr>
          <w:rFonts w:asciiTheme="majorHAnsi" w:hAnsiTheme="majorHAnsi" w:cstheme="majorHAnsi"/>
          <w:i/>
          <w:lang w:val="fr-FR"/>
        </w:rPr>
        <w:t>Lancée au milieu des années 2000 à Nîmes, la maison d’édition Alcide se consacre au Languedoc autour de deux thèmes majeurs : l’histoire et la photographie.</w:t>
      </w:r>
    </w:p>
    <w:p w14:paraId="4376BB12" w14:textId="77777777" w:rsidR="0042638E" w:rsidRPr="0042638E" w:rsidRDefault="0042638E" w:rsidP="0042638E">
      <w:pPr>
        <w:rPr>
          <w:rFonts w:asciiTheme="majorHAnsi" w:hAnsiTheme="majorHAnsi" w:cstheme="majorHAnsi"/>
          <w:i/>
          <w:lang w:val="fr-FR"/>
        </w:rPr>
      </w:pPr>
      <w:r w:rsidRPr="0042638E">
        <w:rPr>
          <w:rFonts w:asciiTheme="majorHAnsi" w:hAnsiTheme="majorHAnsi" w:cstheme="majorHAnsi"/>
          <w:i/>
          <w:lang w:val="fr-FR"/>
        </w:rPr>
        <w:t>Vers de nouveaux horizons :</w:t>
      </w:r>
    </w:p>
    <w:p w14:paraId="3CF37CBA" w14:textId="6E9A985C" w:rsidR="0042638E" w:rsidRPr="0042638E" w:rsidRDefault="0042638E" w:rsidP="0042638E">
      <w:pPr>
        <w:rPr>
          <w:rFonts w:asciiTheme="majorHAnsi" w:hAnsiTheme="majorHAnsi" w:cstheme="majorHAnsi"/>
          <w:i/>
          <w:lang w:val="fr-FR"/>
        </w:rPr>
      </w:pPr>
      <w:r w:rsidRPr="0042638E">
        <w:rPr>
          <w:rFonts w:asciiTheme="majorHAnsi" w:hAnsiTheme="majorHAnsi" w:cstheme="majorHAnsi"/>
          <w:i/>
          <w:lang w:val="fr-FR"/>
        </w:rPr>
        <w:t>· La BD, enfin ! 2024 marque le lancement d’une collection BD autour de l’histoire emblématique de la région</w:t>
      </w:r>
      <w:r w:rsidR="00BF0B74">
        <w:rPr>
          <w:rFonts w:asciiTheme="majorHAnsi" w:hAnsiTheme="majorHAnsi" w:cstheme="majorHAnsi"/>
          <w:i/>
          <w:lang w:val="fr-FR"/>
        </w:rPr>
        <w:t>.</w:t>
      </w:r>
    </w:p>
    <w:p w14:paraId="6404C795" w14:textId="1671BD60" w:rsidR="0042638E" w:rsidRPr="0042638E" w:rsidRDefault="0042638E" w:rsidP="0042638E">
      <w:pPr>
        <w:rPr>
          <w:rFonts w:asciiTheme="majorHAnsi" w:hAnsiTheme="majorHAnsi" w:cstheme="majorHAnsi"/>
          <w:i/>
          <w:lang w:val="fr-FR"/>
        </w:rPr>
      </w:pPr>
      <w:r w:rsidRPr="0042638E">
        <w:rPr>
          <w:rFonts w:asciiTheme="majorHAnsi" w:hAnsiTheme="majorHAnsi" w:cstheme="majorHAnsi"/>
          <w:i/>
          <w:lang w:val="fr-FR"/>
        </w:rPr>
        <w:t>· De beaux livres d’aquarelles accompagnant un texte d’historien</w:t>
      </w:r>
      <w:r w:rsidR="00BF0B74">
        <w:rPr>
          <w:rFonts w:asciiTheme="majorHAnsi" w:hAnsiTheme="majorHAnsi" w:cstheme="majorHAnsi"/>
          <w:i/>
          <w:lang w:val="fr-FR"/>
        </w:rPr>
        <w:t>.</w:t>
      </w:r>
    </w:p>
    <w:p w14:paraId="26697B11" w14:textId="77777777" w:rsidR="0042638E" w:rsidRPr="0042638E" w:rsidRDefault="0042638E" w:rsidP="0042638E">
      <w:pPr>
        <w:rPr>
          <w:rFonts w:asciiTheme="majorHAnsi" w:hAnsiTheme="majorHAnsi" w:cstheme="majorHAnsi"/>
          <w:i/>
          <w:lang w:val="fr-FR"/>
        </w:rPr>
      </w:pPr>
      <w:r w:rsidRPr="0042638E">
        <w:rPr>
          <w:rFonts w:asciiTheme="majorHAnsi" w:hAnsiTheme="majorHAnsi" w:cstheme="majorHAnsi"/>
          <w:i/>
          <w:lang w:val="fr-FR"/>
        </w:rPr>
        <w:t>· Une petite collection de littérature reprenant les grands classiques qui ont marqué la région, de Stevenson à Chamson en passant par Léautier.</w:t>
      </w:r>
    </w:p>
    <w:p w14:paraId="37A31025" w14:textId="77777777" w:rsidR="0042638E" w:rsidRPr="00D60D49" w:rsidRDefault="0042638E" w:rsidP="00C669EF">
      <w:pPr>
        <w:rPr>
          <w:rFonts w:asciiTheme="majorHAnsi" w:hAnsiTheme="majorHAnsi" w:cstheme="majorHAnsi"/>
          <w:lang w:val="fr-FR"/>
        </w:rPr>
      </w:pPr>
    </w:p>
    <w:p w14:paraId="05AF3489" w14:textId="77777777" w:rsidR="00927C44" w:rsidRPr="006A22E7" w:rsidRDefault="00340BC8" w:rsidP="00C669EF">
      <w:pPr>
        <w:rPr>
          <w:rFonts w:asciiTheme="majorHAnsi" w:hAnsiTheme="majorHAnsi" w:cstheme="majorHAnsi"/>
          <w:b/>
          <w:color w:val="1F497D" w:themeColor="text2"/>
          <w:sz w:val="28"/>
          <w:szCs w:val="28"/>
          <w:lang w:val="fr-FR"/>
        </w:rPr>
      </w:pPr>
      <w:r w:rsidRPr="006A22E7">
        <w:rPr>
          <w:rFonts w:asciiTheme="majorHAnsi" w:hAnsiTheme="majorHAnsi" w:cstheme="majorHAnsi"/>
          <w:b/>
          <w:color w:val="1F497D" w:themeColor="text2"/>
          <w:sz w:val="28"/>
          <w:szCs w:val="28"/>
          <w:lang w:val="fr-FR"/>
        </w:rPr>
        <w:t>Catalogue « André Chamson »</w:t>
      </w:r>
    </w:p>
    <w:p w14:paraId="00B36781" w14:textId="77777777" w:rsidR="0042638E" w:rsidRPr="0042638E" w:rsidRDefault="007878F8" w:rsidP="0042638E">
      <w:pPr>
        <w:rPr>
          <w:rFonts w:asciiTheme="majorHAnsi" w:hAnsiTheme="majorHAnsi" w:cstheme="majorHAnsi"/>
          <w:lang w:val="fr-FR"/>
        </w:rPr>
      </w:pPr>
      <w:r>
        <w:rPr>
          <w:rFonts w:asciiTheme="majorHAnsi" w:hAnsiTheme="majorHAnsi" w:cstheme="majorHAnsi"/>
          <w:lang w:val="fr-FR"/>
        </w:rPr>
        <w:t>Le parcours d’un humaniste</w:t>
      </w:r>
    </w:p>
    <w:p w14:paraId="7D9663FA" w14:textId="6902EB73" w:rsidR="0042638E" w:rsidRPr="0042638E" w:rsidRDefault="0042638E" w:rsidP="0042638E">
      <w:pPr>
        <w:rPr>
          <w:rFonts w:asciiTheme="majorHAnsi" w:hAnsiTheme="majorHAnsi" w:cstheme="majorHAnsi"/>
          <w:lang w:val="fr-FR"/>
        </w:rPr>
      </w:pPr>
      <w:r w:rsidRPr="0042638E">
        <w:rPr>
          <w:rFonts w:asciiTheme="majorHAnsi" w:hAnsiTheme="majorHAnsi" w:cstheme="majorHAnsi"/>
          <w:lang w:val="fr-FR"/>
        </w:rPr>
        <w:t xml:space="preserve">André Chamson connaît le succès dès son premier roman, </w:t>
      </w:r>
      <w:r w:rsidRPr="00F96F0E">
        <w:rPr>
          <w:rFonts w:asciiTheme="majorHAnsi" w:hAnsiTheme="majorHAnsi" w:cstheme="majorHAnsi"/>
          <w:i/>
          <w:iCs/>
          <w:lang w:val="fr-FR"/>
        </w:rPr>
        <w:t>Roux le bandit</w:t>
      </w:r>
      <w:r w:rsidRPr="0042638E">
        <w:rPr>
          <w:rFonts w:asciiTheme="majorHAnsi" w:hAnsiTheme="majorHAnsi" w:cstheme="majorHAnsi"/>
          <w:lang w:val="fr-FR"/>
        </w:rPr>
        <w:t xml:space="preserve">. Il s’implique dans les débats des années 1930, fonde la revue </w:t>
      </w:r>
      <w:proofErr w:type="gramStart"/>
      <w:r w:rsidRPr="00F96F0E">
        <w:rPr>
          <w:rFonts w:asciiTheme="majorHAnsi" w:hAnsiTheme="majorHAnsi" w:cstheme="majorHAnsi"/>
          <w:i/>
          <w:iCs/>
          <w:lang w:val="fr-FR"/>
        </w:rPr>
        <w:t>Vendredi</w:t>
      </w:r>
      <w:proofErr w:type="gramEnd"/>
      <w:r w:rsidRPr="0042638E">
        <w:rPr>
          <w:rFonts w:asciiTheme="majorHAnsi" w:hAnsiTheme="majorHAnsi" w:cstheme="majorHAnsi"/>
          <w:lang w:val="fr-FR"/>
        </w:rPr>
        <w:t>, l’une des tribunes du Front populaire, avec Jean Guéhenno et Andrée Viollis. Il se lie d’amitié notamment avec Gide, Martin du Gard ou Saint</w:t>
      </w:r>
      <w:r w:rsidR="00BF0B74">
        <w:rPr>
          <w:rFonts w:asciiTheme="majorHAnsi" w:hAnsiTheme="majorHAnsi" w:cstheme="majorHAnsi"/>
          <w:lang w:val="fr-FR"/>
        </w:rPr>
        <w:t>-</w:t>
      </w:r>
      <w:r w:rsidRPr="0042638E">
        <w:rPr>
          <w:rFonts w:asciiTheme="majorHAnsi" w:hAnsiTheme="majorHAnsi" w:cstheme="majorHAnsi"/>
          <w:lang w:val="fr-FR"/>
        </w:rPr>
        <w:t xml:space="preserve">Exupéry mais aussi avec Fitzgerald, Joyce, plus tard Kawabata. Son œuvre, qui lui vaudra son élection à l’Académie française, est traduite dans le monde entier. André Chamson revendique </w:t>
      </w:r>
      <w:r w:rsidRPr="00F96F0E">
        <w:rPr>
          <w:rFonts w:asciiTheme="majorHAnsi" w:hAnsiTheme="majorHAnsi" w:cstheme="majorHAnsi"/>
          <w:i/>
          <w:iCs/>
          <w:lang w:val="fr-FR"/>
        </w:rPr>
        <w:t>« le mot qui livre le secret de ses Cévennes »</w:t>
      </w:r>
      <w:r w:rsidRPr="0042638E">
        <w:rPr>
          <w:rFonts w:asciiTheme="majorHAnsi" w:hAnsiTheme="majorHAnsi" w:cstheme="majorHAnsi"/>
          <w:lang w:val="fr-FR"/>
        </w:rPr>
        <w:t xml:space="preserve"> natales, </w:t>
      </w:r>
      <w:r w:rsidR="00ED5C95" w:rsidRPr="00F96F0E">
        <w:rPr>
          <w:rFonts w:asciiTheme="majorHAnsi" w:hAnsiTheme="majorHAnsi" w:cstheme="majorHAnsi"/>
          <w:i/>
          <w:iCs/>
          <w:lang w:val="fr-FR"/>
        </w:rPr>
        <w:t>Résister !</w:t>
      </w:r>
      <w:r w:rsidRPr="0042638E">
        <w:rPr>
          <w:rFonts w:asciiTheme="majorHAnsi" w:hAnsiTheme="majorHAnsi" w:cstheme="majorHAnsi"/>
          <w:lang w:val="fr-FR"/>
        </w:rPr>
        <w:t xml:space="preserve"> comme socle de ses convictions. Alliant une force de travail exceptionnelle à un indéniable courage, il participe au soutien des républicains espagnols, s’engage ensuite dans la Résistance puis comme commandant de la brigade Alsace-Lorraine aux côtés de Malraux dur</w:t>
      </w:r>
      <w:r>
        <w:rPr>
          <w:rFonts w:asciiTheme="majorHAnsi" w:hAnsiTheme="majorHAnsi" w:cstheme="majorHAnsi"/>
          <w:lang w:val="fr-FR"/>
        </w:rPr>
        <w:t>ant la Seconde Guerre mondiale.</w:t>
      </w:r>
    </w:p>
    <w:p w14:paraId="0D865CCB" w14:textId="77777777" w:rsidR="0042638E" w:rsidRPr="0042638E" w:rsidRDefault="0042638E" w:rsidP="0042638E">
      <w:pPr>
        <w:rPr>
          <w:rFonts w:asciiTheme="majorHAnsi" w:hAnsiTheme="majorHAnsi" w:cstheme="majorHAnsi"/>
          <w:lang w:val="fr-FR"/>
        </w:rPr>
      </w:pPr>
      <w:r w:rsidRPr="0042638E">
        <w:rPr>
          <w:rFonts w:asciiTheme="majorHAnsi" w:hAnsiTheme="majorHAnsi" w:cstheme="majorHAnsi"/>
          <w:lang w:val="fr-FR"/>
        </w:rPr>
        <w:lastRenderedPageBreak/>
        <w:t>Une écriture sobre et limpide, la clarté et la lucidité de l’analyse, l’engagement : André Chamson vit le temps d’un monde qui bascule accompagné d’une question, « Quels hommes sommes-nous devenus ? » Son œuvre et so</w:t>
      </w:r>
      <w:r>
        <w:rPr>
          <w:rFonts w:asciiTheme="majorHAnsi" w:hAnsiTheme="majorHAnsi" w:cstheme="majorHAnsi"/>
          <w:lang w:val="fr-FR"/>
        </w:rPr>
        <w:t>n itinéraire résonnent singulièr</w:t>
      </w:r>
      <w:r w:rsidRPr="0042638E">
        <w:rPr>
          <w:rFonts w:asciiTheme="majorHAnsi" w:hAnsiTheme="majorHAnsi" w:cstheme="majorHAnsi"/>
          <w:lang w:val="fr-FR"/>
        </w:rPr>
        <w:t>ement de nos jou</w:t>
      </w:r>
      <w:r>
        <w:rPr>
          <w:rFonts w:asciiTheme="majorHAnsi" w:hAnsiTheme="majorHAnsi" w:cstheme="majorHAnsi"/>
          <w:lang w:val="fr-FR"/>
        </w:rPr>
        <w:t>rs, entre résistance et espoir.</w:t>
      </w:r>
    </w:p>
    <w:p w14:paraId="76A29735" w14:textId="77777777" w:rsidR="0042638E" w:rsidRPr="0042638E" w:rsidRDefault="0042638E" w:rsidP="0042638E">
      <w:pPr>
        <w:rPr>
          <w:rFonts w:asciiTheme="majorHAnsi" w:hAnsiTheme="majorHAnsi" w:cstheme="majorHAnsi"/>
          <w:b/>
          <w:lang w:val="fr-FR"/>
        </w:rPr>
      </w:pPr>
      <w:r w:rsidRPr="0042638E">
        <w:rPr>
          <w:rFonts w:asciiTheme="majorHAnsi" w:hAnsiTheme="majorHAnsi" w:cstheme="majorHAnsi"/>
          <w:b/>
          <w:lang w:val="fr-FR"/>
        </w:rPr>
        <w:t>Date de parution : fin mars/début avril 2026.</w:t>
      </w:r>
    </w:p>
    <w:p w14:paraId="2CF514CC" w14:textId="05593C31" w:rsidR="00702587" w:rsidRDefault="0042638E" w:rsidP="0042638E">
      <w:pPr>
        <w:rPr>
          <w:rFonts w:asciiTheme="majorHAnsi" w:hAnsiTheme="majorHAnsi" w:cstheme="majorHAnsi"/>
          <w:b/>
          <w:lang w:val="fr-FR"/>
        </w:rPr>
      </w:pPr>
      <w:r w:rsidRPr="0042638E">
        <w:rPr>
          <w:rFonts w:asciiTheme="majorHAnsi" w:hAnsiTheme="majorHAnsi" w:cstheme="majorHAnsi"/>
          <w:b/>
          <w:lang w:val="fr-FR"/>
        </w:rPr>
        <w:t>Cette publication a reçu le soutien du ministère de la Culture / service du Livre et de la Lecture.</w:t>
      </w:r>
    </w:p>
    <w:p w14:paraId="0F8922D0" w14:textId="60A06BED" w:rsidR="00702587" w:rsidRDefault="00702587" w:rsidP="0042638E">
      <w:pPr>
        <w:rPr>
          <w:rFonts w:asciiTheme="majorHAnsi" w:hAnsiTheme="majorHAnsi" w:cstheme="majorHAnsi"/>
          <w:b/>
          <w:lang w:val="fr-FR"/>
        </w:rPr>
      </w:pPr>
      <w:r>
        <w:rPr>
          <w:rFonts w:asciiTheme="majorHAnsi" w:hAnsiTheme="majorHAnsi" w:cstheme="majorHAnsi"/>
          <w:b/>
          <w:lang w:val="fr-FR"/>
        </w:rPr>
        <w:t xml:space="preserve">Retrouvez toutes les infos sur </w:t>
      </w:r>
      <w:hyperlink r:id="rId10" w:history="1">
        <w:r>
          <w:rPr>
            <w:rStyle w:val="Lienhypertexte"/>
            <w:rFonts w:asciiTheme="majorHAnsi" w:hAnsiTheme="majorHAnsi" w:cstheme="majorHAnsi"/>
            <w:b/>
            <w:lang w:val="fr-FR"/>
          </w:rPr>
          <w:t>nimes.fr</w:t>
        </w:r>
      </w:hyperlink>
    </w:p>
    <w:p w14:paraId="47D04A9B" w14:textId="77777777" w:rsidR="00702587" w:rsidRPr="0042638E" w:rsidRDefault="00702587" w:rsidP="0042638E">
      <w:pPr>
        <w:rPr>
          <w:rFonts w:asciiTheme="majorHAnsi" w:hAnsiTheme="majorHAnsi" w:cstheme="majorHAnsi"/>
          <w:b/>
          <w:lang w:val="fr-FR"/>
        </w:rPr>
      </w:pPr>
    </w:p>
    <w:p w14:paraId="64C62048" w14:textId="77777777" w:rsidR="00927C44" w:rsidRPr="006A22E7" w:rsidRDefault="00340BC8">
      <w:pPr>
        <w:pStyle w:val="Titre1"/>
        <w:rPr>
          <w:rFonts w:cstheme="majorHAnsi"/>
          <w:lang w:val="fr-FR"/>
        </w:rPr>
      </w:pPr>
      <w:r w:rsidRPr="006A22E7">
        <w:rPr>
          <w:rFonts w:cstheme="majorHAnsi"/>
          <w:lang w:val="fr-FR"/>
        </w:rPr>
        <w:t>Contact presse</w:t>
      </w:r>
    </w:p>
    <w:p w14:paraId="1FD15BE6" w14:textId="77777777" w:rsidR="00927C44" w:rsidRPr="006A22E7" w:rsidRDefault="00DA421A" w:rsidP="00A03DBA">
      <w:pPr>
        <w:spacing w:after="0"/>
        <w:rPr>
          <w:rFonts w:asciiTheme="majorHAnsi" w:hAnsiTheme="majorHAnsi" w:cstheme="majorHAnsi"/>
          <w:lang w:val="fr-FR"/>
        </w:rPr>
      </w:pPr>
      <w:r w:rsidRPr="006A22E7">
        <w:rPr>
          <w:rFonts w:asciiTheme="majorHAnsi" w:hAnsiTheme="majorHAnsi" w:cstheme="majorHAnsi"/>
          <w:lang w:val="fr-FR"/>
        </w:rPr>
        <w:t>Amelie.bozio@ville-nimes.fr</w:t>
      </w:r>
    </w:p>
    <w:p w14:paraId="3DBF560E" w14:textId="77777777" w:rsidR="00927C44" w:rsidRPr="006A22E7" w:rsidRDefault="00DA421A" w:rsidP="00A03DBA">
      <w:pPr>
        <w:spacing w:after="0"/>
        <w:rPr>
          <w:rFonts w:asciiTheme="majorHAnsi" w:hAnsiTheme="majorHAnsi" w:cstheme="majorHAnsi"/>
          <w:lang w:val="fr-FR"/>
        </w:rPr>
      </w:pPr>
      <w:r w:rsidRPr="006A22E7">
        <w:rPr>
          <w:rFonts w:asciiTheme="majorHAnsi" w:hAnsiTheme="majorHAnsi" w:cstheme="majorHAnsi"/>
          <w:lang w:val="fr-FR"/>
        </w:rPr>
        <w:t>06 25 44 49 32</w:t>
      </w:r>
    </w:p>
    <w:sectPr w:rsidR="00927C44" w:rsidRPr="006A22E7" w:rsidSect="00034616">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1D07B" w14:textId="77777777" w:rsidR="009561AE" w:rsidRDefault="009561AE" w:rsidP="00DD1BA8">
      <w:pPr>
        <w:spacing w:after="0" w:line="240" w:lineRule="auto"/>
      </w:pPr>
      <w:r>
        <w:separator/>
      </w:r>
    </w:p>
  </w:endnote>
  <w:endnote w:type="continuationSeparator" w:id="0">
    <w:p w14:paraId="756D48B2" w14:textId="77777777" w:rsidR="009561AE" w:rsidRDefault="009561AE" w:rsidP="00DD1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DC555" w14:textId="77777777" w:rsidR="00415C2B" w:rsidRDefault="00415C2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996196"/>
      <w:docPartObj>
        <w:docPartGallery w:val="Page Numbers (Bottom of Page)"/>
        <w:docPartUnique/>
      </w:docPartObj>
    </w:sdtPr>
    <w:sdtContent>
      <w:p w14:paraId="1F43EDFC" w14:textId="77777777" w:rsidR="00B60374" w:rsidRDefault="00B60374">
        <w:pPr>
          <w:pStyle w:val="Pieddepage"/>
          <w:jc w:val="right"/>
        </w:pPr>
        <w:r>
          <w:fldChar w:fldCharType="begin"/>
        </w:r>
        <w:r>
          <w:instrText>PAGE   \* MERGEFORMAT</w:instrText>
        </w:r>
        <w:r>
          <w:fldChar w:fldCharType="separate"/>
        </w:r>
        <w:r w:rsidR="00552D52" w:rsidRPr="00552D52">
          <w:rPr>
            <w:noProof/>
            <w:lang w:val="fr-FR"/>
          </w:rPr>
          <w:t>2</w:t>
        </w:r>
        <w:r>
          <w:fldChar w:fldCharType="end"/>
        </w:r>
      </w:p>
    </w:sdtContent>
  </w:sdt>
  <w:p w14:paraId="0C0DAE72" w14:textId="77777777" w:rsidR="00B60374" w:rsidRDefault="00B6037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67FB" w14:textId="77777777" w:rsidR="00415C2B" w:rsidRDefault="00415C2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0E8C3" w14:textId="77777777" w:rsidR="009561AE" w:rsidRDefault="009561AE" w:rsidP="00DD1BA8">
      <w:pPr>
        <w:spacing w:after="0" w:line="240" w:lineRule="auto"/>
      </w:pPr>
      <w:r>
        <w:separator/>
      </w:r>
    </w:p>
  </w:footnote>
  <w:footnote w:type="continuationSeparator" w:id="0">
    <w:p w14:paraId="3D715471" w14:textId="77777777" w:rsidR="009561AE" w:rsidRDefault="009561AE" w:rsidP="00DD1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76C6" w14:textId="77777777" w:rsidR="00415C2B" w:rsidRDefault="00415C2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C9DE" w14:textId="6C03473A" w:rsidR="00DD1BA8" w:rsidRDefault="00DD1BA8" w:rsidP="00DD1BA8">
    <w:pPr>
      <w:pStyle w:val="En-tte"/>
      <w:jc w:val="right"/>
    </w:pPr>
    <w:r>
      <w:t xml:space="preserve">Lundi 13 </w:t>
    </w:r>
    <w:proofErr w:type="spellStart"/>
    <w:r w:rsidR="00415C2B">
      <w:t>a</w:t>
    </w:r>
    <w:r>
      <w:t>vril</w:t>
    </w:r>
    <w:proofErr w:type="spellEnd"/>
    <w: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A012" w14:textId="77777777" w:rsidR="00415C2B" w:rsidRDefault="00415C2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55D046FA"/>
    <w:multiLevelType w:val="hybridMultilevel"/>
    <w:tmpl w:val="BE623E6E"/>
    <w:lvl w:ilvl="0" w:tplc="E8E42376">
      <w:start w:val="24"/>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32313158">
    <w:abstractNumId w:val="8"/>
  </w:num>
  <w:num w:numId="2" w16cid:durableId="1948273280">
    <w:abstractNumId w:val="6"/>
  </w:num>
  <w:num w:numId="3" w16cid:durableId="684131602">
    <w:abstractNumId w:val="5"/>
  </w:num>
  <w:num w:numId="4" w16cid:durableId="2030132995">
    <w:abstractNumId w:val="4"/>
  </w:num>
  <w:num w:numId="5" w16cid:durableId="184170658">
    <w:abstractNumId w:val="7"/>
  </w:num>
  <w:num w:numId="6" w16cid:durableId="166210421">
    <w:abstractNumId w:val="3"/>
  </w:num>
  <w:num w:numId="7" w16cid:durableId="47385429">
    <w:abstractNumId w:val="2"/>
  </w:num>
  <w:num w:numId="8" w16cid:durableId="407965047">
    <w:abstractNumId w:val="1"/>
  </w:num>
  <w:num w:numId="9" w16cid:durableId="699089914">
    <w:abstractNumId w:val="0"/>
  </w:num>
  <w:num w:numId="10" w16cid:durableId="5597098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3474B"/>
    <w:rsid w:val="0003768E"/>
    <w:rsid w:val="0006063C"/>
    <w:rsid w:val="000639F1"/>
    <w:rsid w:val="000B56AE"/>
    <w:rsid w:val="00131C89"/>
    <w:rsid w:val="001358BE"/>
    <w:rsid w:val="0015074B"/>
    <w:rsid w:val="0029639D"/>
    <w:rsid w:val="00297CB7"/>
    <w:rsid w:val="002E31E4"/>
    <w:rsid w:val="003079C4"/>
    <w:rsid w:val="00326F90"/>
    <w:rsid w:val="00340BC8"/>
    <w:rsid w:val="00351E84"/>
    <w:rsid w:val="00360D68"/>
    <w:rsid w:val="003C53D1"/>
    <w:rsid w:val="003C635E"/>
    <w:rsid w:val="003F6F01"/>
    <w:rsid w:val="00415C2B"/>
    <w:rsid w:val="004210C2"/>
    <w:rsid w:val="0042364A"/>
    <w:rsid w:val="0042638E"/>
    <w:rsid w:val="00552D52"/>
    <w:rsid w:val="005575FA"/>
    <w:rsid w:val="006A22E7"/>
    <w:rsid w:val="00702587"/>
    <w:rsid w:val="007878F8"/>
    <w:rsid w:val="00794635"/>
    <w:rsid w:val="007B2949"/>
    <w:rsid w:val="007D4F3A"/>
    <w:rsid w:val="00806AE4"/>
    <w:rsid w:val="00866037"/>
    <w:rsid w:val="00886FA0"/>
    <w:rsid w:val="00927C44"/>
    <w:rsid w:val="0095553C"/>
    <w:rsid w:val="009561AE"/>
    <w:rsid w:val="009C0058"/>
    <w:rsid w:val="00A03DBA"/>
    <w:rsid w:val="00AA1D8D"/>
    <w:rsid w:val="00AB268F"/>
    <w:rsid w:val="00B47730"/>
    <w:rsid w:val="00B55C96"/>
    <w:rsid w:val="00B60374"/>
    <w:rsid w:val="00B71337"/>
    <w:rsid w:val="00BE6C56"/>
    <w:rsid w:val="00BF0B74"/>
    <w:rsid w:val="00C03DAF"/>
    <w:rsid w:val="00C27735"/>
    <w:rsid w:val="00C42A7F"/>
    <w:rsid w:val="00C64E5D"/>
    <w:rsid w:val="00C669EF"/>
    <w:rsid w:val="00C7082B"/>
    <w:rsid w:val="00C874F7"/>
    <w:rsid w:val="00CB0664"/>
    <w:rsid w:val="00CD6080"/>
    <w:rsid w:val="00D23FCE"/>
    <w:rsid w:val="00D46BF6"/>
    <w:rsid w:val="00D60D49"/>
    <w:rsid w:val="00DA421A"/>
    <w:rsid w:val="00DD1BA8"/>
    <w:rsid w:val="00DD339B"/>
    <w:rsid w:val="00ED5C95"/>
    <w:rsid w:val="00F0255D"/>
    <w:rsid w:val="00F07180"/>
    <w:rsid w:val="00F47943"/>
    <w:rsid w:val="00F96F0E"/>
    <w:rsid w:val="00FA0609"/>
    <w:rsid w:val="00FA08D0"/>
    <w:rsid w:val="00FA13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2EDD6A"/>
  <w14:defaultImageDpi w14:val="300"/>
  <w15:docId w15:val="{4F3CF0E2-68D3-4DAD-B33C-0ED9CCF1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Garamond" w:hAnsi="Garamond"/>
      <w:sz w:val="24"/>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2E31E4"/>
    <w:rPr>
      <w:color w:val="0000FF" w:themeColor="hyperlink"/>
      <w:u w:val="single"/>
    </w:rPr>
  </w:style>
  <w:style w:type="paragraph" w:styleId="Rvision">
    <w:name w:val="Revision"/>
    <w:hidden/>
    <w:uiPriority w:val="99"/>
    <w:semiHidden/>
    <w:rsid w:val="00BF0B74"/>
    <w:pPr>
      <w:spacing w:after="0" w:line="240" w:lineRule="auto"/>
    </w:pPr>
    <w:rPr>
      <w:rFonts w:ascii="Garamond" w:hAnsi="Garamond"/>
      <w:sz w:val="24"/>
    </w:rPr>
  </w:style>
  <w:style w:type="character" w:styleId="Lienhypertextesuivivisit">
    <w:name w:val="FollowedHyperlink"/>
    <w:basedOn w:val="Policepardfaut"/>
    <w:uiPriority w:val="99"/>
    <w:semiHidden/>
    <w:unhideWhenUsed/>
    <w:rsid w:val="00BF0B74"/>
    <w:rPr>
      <w:color w:val="800080" w:themeColor="followedHyperlink"/>
      <w:u w:val="single"/>
    </w:rPr>
  </w:style>
  <w:style w:type="character" w:styleId="Mentionnonrsolue">
    <w:name w:val="Unresolved Mention"/>
    <w:basedOn w:val="Policepardfaut"/>
    <w:uiPriority w:val="99"/>
    <w:semiHidden/>
    <w:unhideWhenUsed/>
    <w:rsid w:val="00702587"/>
    <w:rPr>
      <w:color w:val="605E5C"/>
      <w:shd w:val="clear" w:color="auto" w:fill="E1DFDD"/>
    </w:rPr>
  </w:style>
  <w:style w:type="paragraph" w:styleId="NormalWeb">
    <w:name w:val="Normal (Web)"/>
    <w:basedOn w:val="Normal"/>
    <w:uiPriority w:val="99"/>
    <w:semiHidden/>
    <w:unhideWhenUsed/>
    <w:rsid w:val="00C874F7"/>
    <w:pPr>
      <w:spacing w:before="100" w:beforeAutospacing="1" w:after="100" w:afterAutospacing="1" w:line="240" w:lineRule="auto"/>
    </w:pPr>
    <w:rPr>
      <w:rFonts w:ascii="Times New Roman" w:eastAsia="Times New Roman" w:hAnsi="Times New Roman" w:cs="Times New Roman"/>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420971">
      <w:bodyDiv w:val="1"/>
      <w:marLeft w:val="0"/>
      <w:marRight w:val="0"/>
      <w:marTop w:val="0"/>
      <w:marBottom w:val="0"/>
      <w:divBdr>
        <w:top w:val="none" w:sz="0" w:space="0" w:color="auto"/>
        <w:left w:val="none" w:sz="0" w:space="0" w:color="auto"/>
        <w:bottom w:val="none" w:sz="0" w:space="0" w:color="auto"/>
        <w:right w:val="none" w:sz="0" w:space="0" w:color="auto"/>
      </w:divBdr>
    </w:div>
    <w:div w:id="11315097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nimes.fr/agenda/exposition-quels-hommes-sommes-nous-devenu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6AABB-4283-4B5C-860A-420F11765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1831</Words>
  <Characters>10075</Characters>
  <Application>Microsoft Office Word</Application>
  <DocSecurity>0</DocSecurity>
  <Lines>83</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amelie.bozio@ville-nimes.fr</dc:creator>
  <cp:keywords/>
  <dc:description>generated by python-docx</dc:description>
  <cp:lastModifiedBy>Josee Claire Carrara-Cagni</cp:lastModifiedBy>
  <cp:revision>12</cp:revision>
  <dcterms:created xsi:type="dcterms:W3CDTF">2026-03-16T14:23:00Z</dcterms:created>
  <dcterms:modified xsi:type="dcterms:W3CDTF">2026-04-13T10:45:00Z</dcterms:modified>
  <cp:category/>
</cp:coreProperties>
</file>